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8275" w14:textId="59B40714" w:rsidR="00AD6421" w:rsidRPr="00A40394" w:rsidRDefault="00000000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bookmarkStart w:id="0" w:name="_Hlk144200358"/>
      <w:r w:rsidRPr="00A40394">
        <w:rPr>
          <w:rFonts w:ascii="黑体" w:eastAsia="黑体" w:hAnsi="黑体" w:cs="Times New Roman" w:hint="eastAsia"/>
          <w:sz w:val="32"/>
          <w:szCs w:val="32"/>
        </w:rPr>
        <w:t>符合中欧《共同分类目录》</w:t>
      </w:r>
      <w:r w:rsidR="00EB335B" w:rsidRPr="00A40394">
        <w:rPr>
          <w:rFonts w:ascii="黑体" w:eastAsia="黑体" w:hAnsi="黑体" w:cs="Times New Roman" w:hint="eastAsia"/>
          <w:sz w:val="32"/>
          <w:szCs w:val="32"/>
        </w:rPr>
        <w:t>标准</w:t>
      </w:r>
      <w:r w:rsidRPr="00A40394">
        <w:rPr>
          <w:rFonts w:ascii="黑体" w:eastAsia="黑体" w:hAnsi="黑体" w:cs="Times New Roman" w:hint="eastAsia"/>
          <w:sz w:val="32"/>
          <w:szCs w:val="32"/>
        </w:rPr>
        <w:t>的中国存量绿色债券清单（</w:t>
      </w:r>
      <w:r w:rsidR="00443157" w:rsidRPr="00A40394">
        <w:rPr>
          <w:rFonts w:ascii="黑体" w:eastAsia="黑体" w:hAnsi="黑体" w:cs="Times New Roman"/>
          <w:sz w:val="32"/>
          <w:szCs w:val="32"/>
        </w:rPr>
        <w:t>202</w:t>
      </w:r>
      <w:r w:rsidR="00443157">
        <w:rPr>
          <w:rFonts w:ascii="黑体" w:eastAsia="黑体" w:hAnsi="黑体" w:cs="Times New Roman" w:hint="eastAsia"/>
          <w:sz w:val="32"/>
          <w:szCs w:val="32"/>
        </w:rPr>
        <w:t>6</w:t>
      </w:r>
      <w:r w:rsidR="00443157" w:rsidRPr="00A40394">
        <w:rPr>
          <w:rFonts w:ascii="黑体" w:eastAsia="黑体" w:hAnsi="黑体" w:cs="Times New Roman" w:hint="eastAsia"/>
          <w:sz w:val="32"/>
          <w:szCs w:val="32"/>
        </w:rPr>
        <w:t>年</w:t>
      </w:r>
      <w:r w:rsidR="00443157">
        <w:rPr>
          <w:rFonts w:ascii="黑体" w:eastAsia="黑体" w:hAnsi="黑体" w:cs="Times New Roman" w:hint="eastAsia"/>
          <w:sz w:val="32"/>
          <w:szCs w:val="32"/>
        </w:rPr>
        <w:t>6</w:t>
      </w:r>
      <w:r w:rsidRPr="00A40394">
        <w:rPr>
          <w:rFonts w:ascii="黑体" w:eastAsia="黑体" w:hAnsi="黑体" w:cs="Times New Roman" w:hint="eastAsia"/>
          <w:sz w:val="32"/>
          <w:szCs w:val="32"/>
        </w:rPr>
        <w:t>月版）</w:t>
      </w:r>
    </w:p>
    <w:bookmarkEnd w:id="0"/>
    <w:p w14:paraId="7F75A8B4" w14:textId="77777777" w:rsidR="00AD6421" w:rsidRPr="00A40394" w:rsidRDefault="00AD6421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5FD5F84D" w14:textId="443D9161" w:rsidR="00AD6421" w:rsidRPr="00A40394" w:rsidRDefault="00000000">
      <w:pPr>
        <w:ind w:firstLineChars="200" w:firstLine="600"/>
        <w:rPr>
          <w:rFonts w:ascii="华文仿宋" w:eastAsia="华文仿宋" w:hAnsi="华文仿宋" w:cs="Times New Roman" w:hint="eastAsia"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sz w:val="30"/>
          <w:szCs w:val="30"/>
        </w:rPr>
        <w:t>为持续提升中欧《可持续金融共同分类目录》（以下简称《共同分类目录》）在支持绿色金融市场发展、尤其是绿色资本跨境流动中的作用，</w:t>
      </w:r>
      <w:r w:rsidR="000D7016" w:rsidRPr="00A40394">
        <w:rPr>
          <w:rFonts w:ascii="华文仿宋" w:eastAsia="华文仿宋" w:hAnsi="华文仿宋" w:cs="Times New Roman" w:hint="eastAsia"/>
          <w:sz w:val="30"/>
          <w:szCs w:val="30"/>
        </w:rPr>
        <w:t>中国金融学会绿色金融专业委员会专家组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按《共同分类目录》</w:t>
      </w:r>
      <w:r w:rsidR="00D434C8">
        <w:rPr>
          <w:rFonts w:ascii="华文仿宋" w:eastAsia="华文仿宋" w:hAnsi="华文仿宋" w:cs="Times New Roman" w:hint="eastAsia"/>
          <w:sz w:val="30"/>
          <w:szCs w:val="30"/>
        </w:rPr>
        <w:t>（2024版）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开展了对</w:t>
      </w:r>
      <w:r w:rsidR="00443157" w:rsidRPr="00A40394">
        <w:rPr>
          <w:rFonts w:ascii="华文仿宋" w:eastAsia="华文仿宋" w:hAnsi="华文仿宋" w:cs="Times New Roman"/>
          <w:sz w:val="30"/>
          <w:szCs w:val="30"/>
        </w:rPr>
        <w:t>202</w:t>
      </w:r>
      <w:r w:rsidR="00443157"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="00443157" w:rsidRPr="00A40394">
        <w:rPr>
          <w:rFonts w:ascii="华文仿宋" w:eastAsia="华文仿宋" w:hAnsi="华文仿宋" w:cs="Times New Roman" w:hint="eastAsia"/>
          <w:sz w:val="30"/>
          <w:szCs w:val="30"/>
        </w:rPr>
        <w:t>年</w:t>
      </w:r>
      <w:r w:rsidR="00443157">
        <w:rPr>
          <w:rFonts w:ascii="华文仿宋" w:eastAsia="华文仿宋" w:hAnsi="华文仿宋" w:cs="Times New Roman" w:hint="eastAsia"/>
          <w:sz w:val="30"/>
          <w:szCs w:val="30"/>
        </w:rPr>
        <w:t>5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月银行间市场新</w:t>
      </w:r>
      <w:proofErr w:type="gramStart"/>
      <w:r w:rsidRPr="00A40394">
        <w:rPr>
          <w:rFonts w:ascii="华文仿宋" w:eastAsia="华文仿宋" w:hAnsi="华文仿宋" w:cs="Times New Roman" w:hint="eastAsia"/>
          <w:sz w:val="30"/>
          <w:szCs w:val="30"/>
        </w:rPr>
        <w:t>发行绿债的</w:t>
      </w:r>
      <w:proofErr w:type="gramEnd"/>
      <w:r w:rsidRPr="00A40394">
        <w:rPr>
          <w:rFonts w:ascii="华文仿宋" w:eastAsia="华文仿宋" w:hAnsi="华文仿宋" w:cs="Times New Roman" w:hint="eastAsia"/>
          <w:sz w:val="30"/>
          <w:szCs w:val="30"/>
        </w:rPr>
        <w:t>贴标工作。</w:t>
      </w:r>
    </w:p>
    <w:p w14:paraId="75584137" w14:textId="7DCCCD5E" w:rsidR="00BF1B46" w:rsidRPr="00A40394" w:rsidRDefault="00000000" w:rsidP="00EF0E1E">
      <w:pPr>
        <w:ind w:firstLineChars="200" w:firstLine="600"/>
        <w:rPr>
          <w:rFonts w:ascii="华文仿宋" w:eastAsia="华文仿宋" w:hAnsi="华文仿宋" w:cs="Times New Roman" w:hint="eastAsia"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sz w:val="30"/>
          <w:szCs w:val="30"/>
        </w:rPr>
        <w:t>本次贴标工作共筛选出</w:t>
      </w:r>
      <w:r w:rsidR="00443157"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Pr="00A40394">
        <w:rPr>
          <w:rFonts w:ascii="华文仿宋" w:eastAsia="华文仿宋" w:hAnsi="华文仿宋" w:cs="Times New Roman"/>
          <w:sz w:val="30"/>
          <w:szCs w:val="30"/>
        </w:rPr>
        <w:t>只绿色债券，</w:t>
      </w:r>
      <w:r w:rsidR="004301BD" w:rsidRPr="00A40394">
        <w:rPr>
          <w:rFonts w:ascii="华文仿宋" w:eastAsia="华文仿宋" w:hAnsi="华文仿宋" w:cs="Times New Roman" w:hint="eastAsia"/>
          <w:sz w:val="30"/>
          <w:szCs w:val="30"/>
        </w:rPr>
        <w:t>总规模</w:t>
      </w:r>
      <w:r w:rsidR="00443157">
        <w:rPr>
          <w:rFonts w:ascii="华文仿宋" w:eastAsia="华文仿宋" w:hAnsi="华文仿宋" w:cs="Times New Roman" w:hint="eastAsia"/>
          <w:sz w:val="30"/>
          <w:szCs w:val="30"/>
        </w:rPr>
        <w:t>104</w:t>
      </w:r>
      <w:r w:rsidR="004301BD" w:rsidRPr="00A40394">
        <w:rPr>
          <w:rFonts w:ascii="华文仿宋" w:eastAsia="华文仿宋" w:hAnsi="华文仿宋" w:cs="Times New Roman"/>
          <w:sz w:val="30"/>
          <w:szCs w:val="30"/>
        </w:rPr>
        <w:t>亿元</w:t>
      </w:r>
      <w:r w:rsidR="004301BD" w:rsidRPr="00A40394">
        <w:rPr>
          <w:rFonts w:ascii="华文仿宋" w:eastAsia="华文仿宋" w:hAnsi="华文仿宋" w:cs="Times New Roman" w:hint="eastAsia"/>
          <w:sz w:val="30"/>
          <w:szCs w:val="30"/>
        </w:rPr>
        <w:t>人民币</w:t>
      </w:r>
      <w:r w:rsidR="00D3415F" w:rsidRPr="00A40394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="00CE0ED5" w:rsidRPr="00A40394">
        <w:rPr>
          <w:rFonts w:ascii="华文仿宋" w:eastAsia="华文仿宋" w:hAnsi="华文仿宋" w:cs="Times New Roman" w:hint="eastAsia"/>
          <w:sz w:val="30"/>
          <w:szCs w:val="30"/>
        </w:rPr>
        <w:t>其中有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5</w:t>
      </w:r>
      <w:r w:rsidR="00CE0ED5" w:rsidRPr="00A40394">
        <w:rPr>
          <w:rFonts w:ascii="华文仿宋" w:eastAsia="华文仿宋" w:hAnsi="华文仿宋" w:cs="Times New Roman"/>
          <w:sz w:val="30"/>
          <w:szCs w:val="30"/>
        </w:rPr>
        <w:t>只在发行时已认证符合《共同分类目录》。</w:t>
      </w:r>
      <w:r w:rsidR="00BF1B46" w:rsidRPr="00A40394">
        <w:rPr>
          <w:rFonts w:ascii="华文仿宋" w:eastAsia="华文仿宋" w:hAnsi="华文仿宋" w:cs="Times New Roman" w:hint="eastAsia"/>
          <w:sz w:val="30"/>
          <w:szCs w:val="30"/>
        </w:rPr>
        <w:t>相应的技术标准符合《共同分类目录》中“实质性贡献”技术界定标准。具体情况如下：</w:t>
      </w:r>
    </w:p>
    <w:p w14:paraId="52589AA5" w14:textId="1C8E7FFE" w:rsidR="00AD6421" w:rsidRPr="00A40394" w:rsidRDefault="00000000">
      <w:pPr>
        <w:jc w:val="center"/>
        <w:rPr>
          <w:rFonts w:ascii="微软雅黑" w:eastAsia="微软雅黑" w:hAnsi="微软雅黑" w:cs="Times New Roman" w:hint="eastAsia"/>
          <w:sz w:val="24"/>
        </w:rPr>
      </w:pPr>
      <w:r w:rsidRPr="00A40394">
        <w:rPr>
          <w:rFonts w:ascii="微软雅黑" w:eastAsia="微软雅黑" w:hAnsi="微软雅黑" w:cs="Times New Roman" w:hint="eastAsia"/>
          <w:sz w:val="24"/>
        </w:rPr>
        <w:t>表1</w:t>
      </w:r>
      <w:r w:rsidR="00CE0ED5" w:rsidRPr="00A40394">
        <w:rPr>
          <w:rFonts w:ascii="微软雅黑" w:eastAsia="微软雅黑" w:hAnsi="微软雅黑" w:cs="Times New Roman" w:hint="eastAsia"/>
          <w:sz w:val="24"/>
        </w:rPr>
        <w:t xml:space="preserve"> </w:t>
      </w:r>
      <w:r w:rsidRPr="00A40394">
        <w:rPr>
          <w:rFonts w:ascii="微软雅黑" w:eastAsia="微软雅黑" w:hAnsi="微软雅黑" w:cs="Times New Roman" w:hint="eastAsia"/>
          <w:sz w:val="24"/>
        </w:rPr>
        <w:t>新增</w:t>
      </w:r>
      <w:proofErr w:type="gramStart"/>
      <w:r w:rsidRPr="00A40394">
        <w:rPr>
          <w:rFonts w:ascii="微软雅黑" w:eastAsia="微软雅黑" w:hAnsi="微软雅黑" w:cs="Times New Roman" w:hint="eastAsia"/>
          <w:sz w:val="24"/>
        </w:rPr>
        <w:t>贴标绿债清单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25"/>
        <w:gridCol w:w="2076"/>
      </w:tblGrid>
      <w:tr w:rsidR="003A3CEF" w:rsidRPr="00A40394" w14:paraId="0755DFD9" w14:textId="77777777" w:rsidTr="00330C88">
        <w:trPr>
          <w:trHeight w:val="290"/>
        </w:trPr>
        <w:tc>
          <w:tcPr>
            <w:tcW w:w="660" w:type="pct"/>
            <w:shd w:val="clear" w:color="000000" w:fill="44546A"/>
            <w:noWrap/>
            <w:vAlign w:val="center"/>
          </w:tcPr>
          <w:p w14:paraId="2C319451" w14:textId="77777777" w:rsidR="00AD6421" w:rsidRPr="00A40394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序号</w:t>
            </w:r>
          </w:p>
        </w:tc>
        <w:tc>
          <w:tcPr>
            <w:tcW w:w="3089" w:type="pct"/>
            <w:shd w:val="clear" w:color="000000" w:fill="44546A"/>
            <w:noWrap/>
            <w:vAlign w:val="center"/>
          </w:tcPr>
          <w:p w14:paraId="0513C23E" w14:textId="77777777" w:rsidR="00AD6421" w:rsidRPr="00A40394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债券简称</w:t>
            </w:r>
          </w:p>
        </w:tc>
        <w:tc>
          <w:tcPr>
            <w:tcW w:w="1251" w:type="pct"/>
            <w:shd w:val="clear" w:color="000000" w:fill="44546A"/>
            <w:noWrap/>
            <w:vAlign w:val="center"/>
          </w:tcPr>
          <w:p w14:paraId="620F7DB1" w14:textId="6BA147FE" w:rsidR="00AD6421" w:rsidRPr="00A40394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发行规模（亿人民币）</w:t>
            </w:r>
          </w:p>
        </w:tc>
      </w:tr>
      <w:tr w:rsidR="00443157" w:rsidRPr="00A40394" w14:paraId="1029E9E6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04793491" w14:textId="40830D8B" w:rsidR="00443157" w:rsidRPr="00CF4A13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1</w:t>
            </w:r>
          </w:p>
        </w:tc>
        <w:tc>
          <w:tcPr>
            <w:tcW w:w="3089" w:type="pct"/>
            <w:noWrap/>
          </w:tcPr>
          <w:p w14:paraId="38E26303" w14:textId="5C26A797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26华能水电GN007</w:t>
            </w:r>
          </w:p>
        </w:tc>
        <w:tc>
          <w:tcPr>
            <w:tcW w:w="1251" w:type="pct"/>
            <w:noWrap/>
          </w:tcPr>
          <w:p w14:paraId="5FFD36BD" w14:textId="6ACFD505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16.0</w:t>
            </w:r>
          </w:p>
        </w:tc>
      </w:tr>
      <w:tr w:rsidR="00443157" w:rsidRPr="00A40394" w14:paraId="5D0FEDA4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5040F25B" w14:textId="7EAB5486" w:rsidR="00443157" w:rsidRPr="00CF4A13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2</w:t>
            </w:r>
          </w:p>
        </w:tc>
        <w:tc>
          <w:tcPr>
            <w:tcW w:w="3089" w:type="pct"/>
            <w:noWrap/>
          </w:tcPr>
          <w:p w14:paraId="669E5BCE" w14:textId="374F54E6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26宁德时代MTN003(</w:t>
            </w:r>
            <w:proofErr w:type="gramStart"/>
            <w:r w:rsidRPr="00465A91">
              <w:rPr>
                <w:rFonts w:hint="eastAsia"/>
              </w:rPr>
              <w:t>科创债</w:t>
            </w:r>
            <w:proofErr w:type="gramEnd"/>
            <w:r w:rsidRPr="00465A91">
              <w:rPr>
                <w:rFonts w:hint="eastAsia"/>
              </w:rPr>
              <w:t>)</w:t>
            </w:r>
          </w:p>
        </w:tc>
        <w:tc>
          <w:tcPr>
            <w:tcW w:w="1251" w:type="pct"/>
            <w:noWrap/>
          </w:tcPr>
          <w:p w14:paraId="6434EA5D" w14:textId="30A29E15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50.0</w:t>
            </w:r>
          </w:p>
        </w:tc>
      </w:tr>
      <w:tr w:rsidR="00443157" w:rsidRPr="00A40394" w14:paraId="0C2CA0E3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32FECBFC" w14:textId="0DD6A061" w:rsidR="00443157" w:rsidRPr="00CF4A13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3</w:t>
            </w:r>
          </w:p>
        </w:tc>
        <w:tc>
          <w:tcPr>
            <w:tcW w:w="3089" w:type="pct"/>
            <w:noWrap/>
          </w:tcPr>
          <w:p w14:paraId="73E45B8F" w14:textId="295D8F5C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26鄂能源MTN006(绿色)</w:t>
            </w:r>
          </w:p>
        </w:tc>
        <w:tc>
          <w:tcPr>
            <w:tcW w:w="1251" w:type="pct"/>
            <w:noWrap/>
          </w:tcPr>
          <w:p w14:paraId="1A997510" w14:textId="70759A41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9.0</w:t>
            </w:r>
          </w:p>
        </w:tc>
      </w:tr>
      <w:tr w:rsidR="00443157" w:rsidRPr="00A40394" w14:paraId="285C1396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2724CF2D" w14:textId="7DD35AEA" w:rsidR="00443157" w:rsidRPr="00CF4A13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4</w:t>
            </w:r>
          </w:p>
        </w:tc>
        <w:tc>
          <w:tcPr>
            <w:tcW w:w="3089" w:type="pct"/>
            <w:noWrap/>
          </w:tcPr>
          <w:p w14:paraId="4A2CB95A" w14:textId="239735B1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26华能水电GN006(乡村振兴)</w:t>
            </w:r>
          </w:p>
        </w:tc>
        <w:tc>
          <w:tcPr>
            <w:tcW w:w="1251" w:type="pct"/>
            <w:noWrap/>
          </w:tcPr>
          <w:p w14:paraId="30CFA0E4" w14:textId="558DAD3B" w:rsidR="00443157" w:rsidRPr="00A15C0E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14.0</w:t>
            </w:r>
          </w:p>
        </w:tc>
      </w:tr>
      <w:tr w:rsidR="00443157" w:rsidRPr="00A40394" w14:paraId="42D277AF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69E672FB" w14:textId="3053AD42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5</w:t>
            </w:r>
          </w:p>
        </w:tc>
        <w:tc>
          <w:tcPr>
            <w:tcW w:w="3089" w:type="pct"/>
            <w:noWrap/>
          </w:tcPr>
          <w:p w14:paraId="48D5E9DD" w14:textId="69977784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26中核租赁SCP001(绿色)</w:t>
            </w:r>
          </w:p>
        </w:tc>
        <w:tc>
          <w:tcPr>
            <w:tcW w:w="1251" w:type="pct"/>
            <w:noWrap/>
          </w:tcPr>
          <w:p w14:paraId="5179A597" w14:textId="00FB1F34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5.0</w:t>
            </w:r>
          </w:p>
        </w:tc>
      </w:tr>
      <w:tr w:rsidR="00443157" w:rsidRPr="00A40394" w14:paraId="7B39740E" w14:textId="77777777" w:rsidTr="005744BF">
        <w:trPr>
          <w:trHeight w:val="290"/>
        </w:trPr>
        <w:tc>
          <w:tcPr>
            <w:tcW w:w="660" w:type="pct"/>
            <w:noWrap/>
            <w:vAlign w:val="center"/>
          </w:tcPr>
          <w:p w14:paraId="1F4648A5" w14:textId="152A8656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20647A">
              <w:rPr>
                <w:rFonts w:cs="Arial" w:hint="eastAsia"/>
                <w:color w:val="000000"/>
                <w:sz w:val="22"/>
              </w:rPr>
              <w:t>6</w:t>
            </w:r>
          </w:p>
        </w:tc>
        <w:tc>
          <w:tcPr>
            <w:tcW w:w="3089" w:type="pct"/>
            <w:noWrap/>
          </w:tcPr>
          <w:p w14:paraId="665DB423" w14:textId="535116CB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65A91">
              <w:rPr>
                <w:rFonts w:hint="eastAsia"/>
              </w:rPr>
              <w:t>26</w:t>
            </w:r>
            <w:proofErr w:type="gramStart"/>
            <w:r w:rsidRPr="00465A91">
              <w:rPr>
                <w:rFonts w:hint="eastAsia"/>
              </w:rPr>
              <w:t>南昌轨交</w:t>
            </w:r>
            <w:proofErr w:type="gramEnd"/>
            <w:r w:rsidRPr="00465A91">
              <w:rPr>
                <w:rFonts w:hint="eastAsia"/>
              </w:rPr>
              <w:t>MTN004(绿色)</w:t>
            </w:r>
          </w:p>
        </w:tc>
        <w:tc>
          <w:tcPr>
            <w:tcW w:w="1251" w:type="pct"/>
            <w:noWrap/>
          </w:tcPr>
          <w:p w14:paraId="33D48685" w14:textId="469178DE" w:rsidR="00443157" w:rsidRPr="00CC4884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C811D2">
              <w:rPr>
                <w:rFonts w:hint="eastAsia"/>
              </w:rPr>
              <w:t>10.0</w:t>
            </w:r>
          </w:p>
        </w:tc>
      </w:tr>
    </w:tbl>
    <w:p w14:paraId="0D30E128" w14:textId="7768B2A2" w:rsidR="00AD6421" w:rsidRPr="00A40394" w:rsidRDefault="00443157">
      <w:pPr>
        <w:ind w:firstLineChars="200" w:firstLine="600"/>
        <w:rPr>
          <w:rFonts w:ascii="华文仿宋" w:eastAsia="华文仿宋" w:hAnsi="华文仿宋" w:cs="Times New Roman" w:hint="eastAsia"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sz w:val="30"/>
          <w:szCs w:val="30"/>
        </w:rPr>
        <w:t>202</w:t>
      </w:r>
      <w:r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年</w:t>
      </w:r>
      <w:r>
        <w:rPr>
          <w:rFonts w:ascii="华文仿宋" w:eastAsia="华文仿宋" w:hAnsi="华文仿宋" w:cs="Times New Roman" w:hint="eastAsia"/>
          <w:sz w:val="30"/>
          <w:szCs w:val="30"/>
        </w:rPr>
        <w:t>5</w:t>
      </w:r>
      <w:r w:rsidR="00000000" w:rsidRPr="00A40394">
        <w:rPr>
          <w:rFonts w:ascii="华文仿宋" w:eastAsia="华文仿宋" w:hAnsi="华文仿宋" w:cs="Times New Roman" w:hint="eastAsia"/>
          <w:sz w:val="30"/>
          <w:szCs w:val="30"/>
        </w:rPr>
        <w:t>月符合中欧《共同分类目录》的中国存量绿色债券到期</w:t>
      </w:r>
      <w:r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="00000000" w:rsidRPr="00A40394">
        <w:rPr>
          <w:rFonts w:ascii="华文仿宋" w:eastAsia="华文仿宋" w:hAnsi="华文仿宋" w:cs="Times New Roman" w:hint="eastAsia"/>
          <w:sz w:val="30"/>
          <w:szCs w:val="30"/>
        </w:rPr>
        <w:t>只。具体情况如下：</w:t>
      </w:r>
    </w:p>
    <w:p w14:paraId="273A8350" w14:textId="77777777" w:rsidR="00AD6421" w:rsidRPr="00A40394" w:rsidRDefault="00000000">
      <w:pPr>
        <w:jc w:val="center"/>
        <w:rPr>
          <w:rFonts w:ascii="微软雅黑" w:eastAsia="微软雅黑" w:hAnsi="微软雅黑" w:cs="Times New Roman" w:hint="eastAsia"/>
          <w:sz w:val="24"/>
        </w:rPr>
      </w:pPr>
      <w:r w:rsidRPr="00A40394">
        <w:rPr>
          <w:rFonts w:ascii="微软雅黑" w:eastAsia="微软雅黑" w:hAnsi="微软雅黑" w:cs="Times New Roman" w:hint="eastAsia"/>
          <w:sz w:val="24"/>
        </w:rPr>
        <w:t>表</w:t>
      </w:r>
      <w:r w:rsidRPr="00A40394">
        <w:rPr>
          <w:rFonts w:ascii="微软雅黑" w:eastAsia="微软雅黑" w:hAnsi="微软雅黑" w:cs="Times New Roman"/>
          <w:sz w:val="24"/>
        </w:rPr>
        <w:t xml:space="preserve">2 </w:t>
      </w:r>
      <w:r w:rsidRPr="00A40394">
        <w:rPr>
          <w:rFonts w:ascii="微软雅黑" w:eastAsia="微软雅黑" w:hAnsi="微软雅黑" w:cs="Times New Roman" w:hint="eastAsia"/>
          <w:sz w:val="24"/>
        </w:rPr>
        <w:t>到期</w:t>
      </w:r>
      <w:proofErr w:type="gramStart"/>
      <w:r w:rsidRPr="00A40394">
        <w:rPr>
          <w:rFonts w:ascii="微软雅黑" w:eastAsia="微软雅黑" w:hAnsi="微软雅黑" w:cs="Times New Roman" w:hint="eastAsia"/>
          <w:sz w:val="24"/>
        </w:rPr>
        <w:t>贴标绿债清单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4264"/>
        <w:gridCol w:w="2769"/>
      </w:tblGrid>
      <w:tr w:rsidR="003A3CEF" w:rsidRPr="00A40394" w14:paraId="6294F4BB" w14:textId="77777777" w:rsidTr="0072642C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</w:tcPr>
          <w:p w14:paraId="0ACC6E5B" w14:textId="77777777" w:rsidR="009705EB" w:rsidRPr="00A40394" w:rsidRDefault="009705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序号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</w:tcPr>
          <w:p w14:paraId="5FB247D0" w14:textId="77777777" w:rsidR="009705EB" w:rsidRPr="00A40394" w:rsidRDefault="009705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债券简称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</w:tcPr>
          <w:p w14:paraId="5579DD97" w14:textId="16DE5CF8" w:rsidR="009705EB" w:rsidRPr="00A40394" w:rsidRDefault="009705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A40394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发行规模（亿人民币）</w:t>
            </w:r>
          </w:p>
        </w:tc>
      </w:tr>
      <w:tr w:rsidR="00443157" w:rsidRPr="00A40394" w14:paraId="11790F14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87E6" w14:textId="55F386F5" w:rsidR="00443157" w:rsidRPr="00CF4A13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32D7C" w14:textId="555A2690" w:rsidR="00443157" w:rsidRPr="00661C76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21</w:t>
            </w:r>
            <w:proofErr w:type="gramStart"/>
            <w:r w:rsidRPr="006B68EB">
              <w:rPr>
                <w:rFonts w:hint="eastAsia"/>
              </w:rPr>
              <w:t>重庆轨交</w:t>
            </w:r>
            <w:proofErr w:type="gramEnd"/>
            <w:r w:rsidRPr="006B68EB">
              <w:rPr>
                <w:rFonts w:hint="eastAsia"/>
              </w:rPr>
              <w:t>GN003(碳中和债)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F152" w14:textId="298B73CE" w:rsidR="00443157" w:rsidRPr="00283E59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6.0</w:t>
            </w:r>
          </w:p>
        </w:tc>
      </w:tr>
      <w:tr w:rsidR="00443157" w:rsidRPr="00A40394" w14:paraId="1A9DD789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5391" w14:textId="7A8D4EA6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DA018" w14:textId="7F81ED0B" w:rsidR="00443157" w:rsidRPr="00283E59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21</w:t>
            </w:r>
            <w:proofErr w:type="gramStart"/>
            <w:r w:rsidRPr="006B68EB">
              <w:rPr>
                <w:rFonts w:hint="eastAsia"/>
              </w:rPr>
              <w:t>重庆轨交</w:t>
            </w:r>
            <w:proofErr w:type="gramEnd"/>
            <w:r w:rsidRPr="006B68EB">
              <w:rPr>
                <w:rFonts w:hint="eastAsia"/>
              </w:rPr>
              <w:t>GN004(碳中和债)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377F5" w14:textId="558F0F19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10.0</w:t>
            </w:r>
          </w:p>
        </w:tc>
      </w:tr>
      <w:tr w:rsidR="00443157" w:rsidRPr="00A40394" w14:paraId="7C56EE20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DF9C" w14:textId="1A0F3ADB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51160" w14:textId="763AEDF7" w:rsidR="00443157" w:rsidRPr="00283E59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24金开能源GN001(碳中和债)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8870" w14:textId="64B6FCB0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3.0</w:t>
            </w:r>
          </w:p>
        </w:tc>
      </w:tr>
      <w:tr w:rsidR="00443157" w:rsidRPr="00A40394" w14:paraId="5EA2EBF9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D0E9" w14:textId="5551A379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1401A" w14:textId="0D591933" w:rsidR="00443157" w:rsidRPr="00283E59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25扬州交通SCP001(绿色)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50DE6" w14:textId="7C2AA2DB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4.6</w:t>
            </w:r>
          </w:p>
        </w:tc>
      </w:tr>
      <w:tr w:rsidR="00443157" w:rsidRPr="00A40394" w14:paraId="38221407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A47F" w14:textId="6700B0CC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15D67" w14:textId="5E274556" w:rsidR="00443157" w:rsidRPr="00283E59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25</w:t>
            </w:r>
            <w:proofErr w:type="gramStart"/>
            <w:r w:rsidRPr="006B68EB">
              <w:rPr>
                <w:rFonts w:hint="eastAsia"/>
              </w:rPr>
              <w:t>赣锋锂</w:t>
            </w:r>
            <w:proofErr w:type="gramEnd"/>
            <w:r w:rsidRPr="006B68EB">
              <w:rPr>
                <w:rFonts w:hint="eastAsia"/>
              </w:rPr>
              <w:t>业CP001(绿色)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F3E9" w14:textId="1C9D6CF4" w:rsid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7.1</w:t>
            </w:r>
          </w:p>
        </w:tc>
      </w:tr>
      <w:tr w:rsidR="00443157" w:rsidRPr="00A40394" w14:paraId="261A2686" w14:textId="77777777" w:rsidTr="00E367F3">
        <w:trPr>
          <w:trHeight w:val="29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F787" w14:textId="436551C1" w:rsidR="00443157" w:rsidRP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443157">
              <w:rPr>
                <w:rFonts w:cs="Arial" w:hint="eastAsia"/>
                <w:color w:val="000000"/>
                <w:sz w:val="22"/>
              </w:rPr>
              <w:t>6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8BA99" w14:textId="239BEED4" w:rsidR="00443157" w:rsidRP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B68EB">
              <w:rPr>
                <w:rFonts w:hint="eastAsia"/>
              </w:rPr>
              <w:t>25华能水电GN012(乡村振兴)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B8781" w14:textId="5E697EB1" w:rsidR="00443157" w:rsidRPr="00443157" w:rsidRDefault="00443157" w:rsidP="00443157">
            <w:pPr>
              <w:widowControl/>
              <w:jc w:val="center"/>
              <w:rPr>
                <w:rFonts w:cs="Arial" w:hint="eastAsia"/>
                <w:color w:val="000000"/>
                <w:sz w:val="22"/>
              </w:rPr>
            </w:pPr>
            <w:r w:rsidRPr="0069717E">
              <w:rPr>
                <w:rFonts w:hint="eastAsia"/>
              </w:rPr>
              <w:t>6</w:t>
            </w:r>
          </w:p>
        </w:tc>
      </w:tr>
    </w:tbl>
    <w:p w14:paraId="6E6CB7F2" w14:textId="3BCA7B99" w:rsidR="00653E35" w:rsidRPr="00A40394" w:rsidRDefault="00653E35">
      <w:pPr>
        <w:ind w:firstLineChars="200" w:firstLine="600"/>
        <w:rPr>
          <w:rFonts w:ascii="华文仿宋" w:eastAsia="华文仿宋" w:hAnsi="华文仿宋" w:cs="Times New Roman" w:hint="eastAsia"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sz w:val="30"/>
          <w:szCs w:val="30"/>
        </w:rPr>
        <w:t>截至</w:t>
      </w:r>
      <w:r w:rsidR="008C755F" w:rsidRPr="00A40394">
        <w:rPr>
          <w:rFonts w:ascii="华文仿宋" w:eastAsia="华文仿宋" w:hAnsi="华文仿宋" w:cs="Times New Roman" w:hint="eastAsia"/>
          <w:sz w:val="30"/>
          <w:szCs w:val="30"/>
        </w:rPr>
        <w:t>202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="008C755F" w:rsidRPr="00A40394">
        <w:rPr>
          <w:rFonts w:ascii="华文仿宋" w:eastAsia="华文仿宋" w:hAnsi="华文仿宋" w:cs="Times New Roman" w:hint="eastAsia"/>
          <w:sz w:val="30"/>
          <w:szCs w:val="30"/>
        </w:rPr>
        <w:t>年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5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月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3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1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日，经中国金融学会绿色金融专业委员会专家组</w:t>
      </w:r>
      <w:r w:rsidR="00B237D4" w:rsidRPr="00B237D4">
        <w:rPr>
          <w:rFonts w:ascii="华文仿宋" w:eastAsia="华文仿宋" w:hAnsi="华文仿宋" w:cs="Times New Roman" w:hint="eastAsia"/>
          <w:sz w:val="30"/>
          <w:szCs w:val="30"/>
        </w:rPr>
        <w:t>评估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的银行间市场发行的符合中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欧《共同分类目录》的中国绿色债券共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57</w:t>
      </w:r>
      <w:r w:rsidR="008C755F">
        <w:rPr>
          <w:rFonts w:ascii="华文仿宋" w:eastAsia="华文仿宋" w:hAnsi="华文仿宋" w:cs="Times New Roman" w:hint="eastAsia"/>
          <w:sz w:val="30"/>
          <w:szCs w:val="30"/>
        </w:rPr>
        <w:t>8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只，其中</w:t>
      </w:r>
      <w:r w:rsidR="003923FA">
        <w:rPr>
          <w:rFonts w:ascii="华文仿宋" w:eastAsia="华文仿宋" w:hAnsi="华文仿宋" w:cs="Times New Roman" w:hint="eastAsia"/>
          <w:sz w:val="30"/>
          <w:szCs w:val="30"/>
        </w:rPr>
        <w:t>339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只在存续期。</w:t>
      </w:r>
    </w:p>
    <w:p w14:paraId="429E5380" w14:textId="515BBB46" w:rsidR="00653E35" w:rsidRPr="00A40394" w:rsidRDefault="00D544D0" w:rsidP="00A40394">
      <w:pPr>
        <w:ind w:firstLineChars="200" w:firstLine="600"/>
        <w:rPr>
          <w:rFonts w:ascii="华文仿宋" w:eastAsia="华文仿宋" w:hAnsi="华文仿宋" w:cs="Times New Roman" w:hint="eastAsia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339</w:t>
      </w:r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只存续期债券只数占银行间市场全部</w:t>
      </w:r>
      <w:proofErr w:type="gramStart"/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存量绿债的</w:t>
      </w:r>
      <w:proofErr w:type="gramEnd"/>
      <w:r w:rsidR="00C45135">
        <w:rPr>
          <w:rFonts w:ascii="华文仿宋" w:eastAsia="华文仿宋" w:hAnsi="华文仿宋" w:cs="Times New Roman" w:hint="eastAsia"/>
          <w:sz w:val="30"/>
          <w:szCs w:val="30"/>
        </w:rPr>
        <w:t>26.</w:t>
      </w:r>
      <w:r w:rsidR="005268D3">
        <w:rPr>
          <w:rFonts w:ascii="华文仿宋" w:eastAsia="华文仿宋" w:hAnsi="华文仿宋" w:cs="Times New Roman" w:hint="eastAsia"/>
          <w:sz w:val="30"/>
          <w:szCs w:val="30"/>
        </w:rPr>
        <w:t>9</w:t>
      </w:r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%；发行规模</w:t>
      </w:r>
      <w:r w:rsidR="00AD1D27">
        <w:rPr>
          <w:rFonts w:ascii="华文仿宋" w:eastAsia="华文仿宋" w:hAnsi="华文仿宋" w:cs="Times New Roman" w:hint="eastAsia"/>
          <w:sz w:val="30"/>
          <w:szCs w:val="30"/>
        </w:rPr>
        <w:t>3748.03</w:t>
      </w:r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亿元，占银行间市场全部</w:t>
      </w:r>
      <w:proofErr w:type="gramStart"/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存量绿债的</w:t>
      </w:r>
      <w:proofErr w:type="gramEnd"/>
      <w:r w:rsidR="005268D3">
        <w:rPr>
          <w:rFonts w:ascii="华文仿宋" w:eastAsia="华文仿宋" w:hAnsi="华文仿宋" w:cs="Times New Roman" w:hint="eastAsia"/>
          <w:sz w:val="30"/>
          <w:szCs w:val="30"/>
        </w:rPr>
        <w:t>18.</w:t>
      </w:r>
      <w:r w:rsidR="00AD1D27"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="00535A87" w:rsidRPr="00A40394">
        <w:rPr>
          <w:rFonts w:ascii="华文仿宋" w:eastAsia="华文仿宋" w:hAnsi="华文仿宋" w:cs="Times New Roman" w:hint="eastAsia"/>
          <w:sz w:val="30"/>
          <w:szCs w:val="30"/>
        </w:rPr>
        <w:t>%</w:t>
      </w:r>
      <w:r w:rsidR="00653E35" w:rsidRPr="00A40394">
        <w:rPr>
          <w:rFonts w:ascii="华文仿宋" w:eastAsia="华文仿宋" w:hAnsi="华文仿宋" w:cs="Times New Roman" w:hint="eastAsia"/>
          <w:sz w:val="30"/>
          <w:szCs w:val="30"/>
        </w:rPr>
        <w:t>。</w:t>
      </w:r>
      <w:r w:rsidR="00653E35" w:rsidRPr="00823A1D">
        <w:rPr>
          <w:rFonts w:ascii="华文仿宋" w:eastAsia="华文仿宋" w:hAnsi="华文仿宋" w:cs="Times New Roman" w:hint="eastAsia"/>
          <w:sz w:val="30"/>
          <w:szCs w:val="30"/>
        </w:rPr>
        <w:t>其中，主体评级为AAA、AA+、AA及无评级的发行规模占比分别为</w:t>
      </w:r>
      <w:r w:rsidR="00AD1D27">
        <w:rPr>
          <w:rFonts w:ascii="华文仿宋" w:eastAsia="华文仿宋" w:hAnsi="华文仿宋" w:cs="Times New Roman" w:hint="eastAsia"/>
          <w:sz w:val="30"/>
          <w:szCs w:val="30"/>
        </w:rPr>
        <w:t>93.0</w:t>
      </w:r>
      <w:r w:rsidR="00B90014" w:rsidRPr="00823A1D">
        <w:rPr>
          <w:rFonts w:ascii="华文仿宋" w:eastAsia="华文仿宋" w:hAnsi="华文仿宋" w:cs="Times New Roman" w:hint="eastAsia"/>
          <w:sz w:val="30"/>
          <w:szCs w:val="30"/>
        </w:rPr>
        <w:t>%、</w:t>
      </w:r>
      <w:r w:rsidR="00AD1D27">
        <w:rPr>
          <w:rFonts w:ascii="华文仿宋" w:eastAsia="华文仿宋" w:hAnsi="华文仿宋" w:cs="Times New Roman" w:hint="eastAsia"/>
          <w:sz w:val="30"/>
          <w:szCs w:val="30"/>
        </w:rPr>
        <w:t>4.8</w:t>
      </w:r>
      <w:r w:rsidR="00B90014" w:rsidRPr="00823A1D">
        <w:rPr>
          <w:rFonts w:ascii="华文仿宋" w:eastAsia="华文仿宋" w:hAnsi="华文仿宋" w:cs="Times New Roman" w:hint="eastAsia"/>
          <w:sz w:val="30"/>
          <w:szCs w:val="30"/>
        </w:rPr>
        <w:t>%、</w:t>
      </w:r>
      <w:r w:rsidR="005F4C9D">
        <w:rPr>
          <w:rFonts w:ascii="华文仿宋" w:eastAsia="华文仿宋" w:hAnsi="华文仿宋" w:cs="Times New Roman" w:hint="eastAsia"/>
          <w:sz w:val="30"/>
          <w:szCs w:val="30"/>
        </w:rPr>
        <w:t>0.</w:t>
      </w:r>
      <w:r w:rsidR="006431D5">
        <w:rPr>
          <w:rFonts w:ascii="华文仿宋" w:eastAsia="华文仿宋" w:hAnsi="华文仿宋" w:cs="Times New Roman" w:hint="eastAsia"/>
          <w:sz w:val="30"/>
          <w:szCs w:val="30"/>
        </w:rPr>
        <w:t>1</w:t>
      </w:r>
      <w:r w:rsidR="00B90014" w:rsidRPr="00823A1D">
        <w:rPr>
          <w:rFonts w:ascii="华文仿宋" w:eastAsia="华文仿宋" w:hAnsi="华文仿宋" w:cs="Times New Roman" w:hint="eastAsia"/>
          <w:sz w:val="30"/>
          <w:szCs w:val="30"/>
        </w:rPr>
        <w:t>%</w:t>
      </w:r>
      <w:r w:rsidR="00823A1D" w:rsidRPr="00823A1D">
        <w:rPr>
          <w:rFonts w:ascii="华文仿宋" w:eastAsia="华文仿宋" w:hAnsi="华文仿宋" w:cs="Times New Roman" w:hint="eastAsia"/>
          <w:sz w:val="30"/>
          <w:szCs w:val="30"/>
        </w:rPr>
        <w:t>和</w:t>
      </w:r>
      <w:r w:rsidR="00404820">
        <w:rPr>
          <w:rFonts w:ascii="华文仿宋" w:eastAsia="华文仿宋" w:hAnsi="华文仿宋" w:cs="Times New Roman" w:hint="eastAsia"/>
          <w:sz w:val="30"/>
          <w:szCs w:val="30"/>
        </w:rPr>
        <w:t>2.</w:t>
      </w:r>
      <w:r w:rsidR="005127A3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823A1D" w:rsidRPr="00823A1D">
        <w:rPr>
          <w:rFonts w:ascii="华文仿宋" w:eastAsia="华文仿宋" w:hAnsi="华文仿宋" w:cs="Times New Roman" w:hint="eastAsia"/>
          <w:sz w:val="30"/>
          <w:szCs w:val="30"/>
        </w:rPr>
        <w:t>%</w:t>
      </w:r>
      <w:r w:rsidR="00653E35" w:rsidRPr="00823A1D">
        <w:rPr>
          <w:rFonts w:ascii="华文仿宋" w:eastAsia="华文仿宋" w:hAnsi="华文仿宋" w:cs="Times New Roman" w:hint="eastAsia"/>
          <w:sz w:val="30"/>
          <w:szCs w:val="30"/>
        </w:rPr>
        <w:t>；</w:t>
      </w:r>
      <w:r w:rsidR="00653E35" w:rsidRPr="00AD6D8B">
        <w:rPr>
          <w:rFonts w:ascii="华文仿宋" w:eastAsia="华文仿宋" w:hAnsi="华文仿宋" w:cs="Times New Roman" w:hint="eastAsia"/>
          <w:sz w:val="30"/>
          <w:szCs w:val="30"/>
        </w:rPr>
        <w:t>募集资金投向前三的活动分别为：</w:t>
      </w:r>
      <w:r w:rsidR="006B2CD5" w:rsidRPr="00AD6D8B">
        <w:rPr>
          <w:rFonts w:ascii="华文仿宋" w:eastAsia="华文仿宋" w:hAnsi="华文仿宋" w:cs="Times New Roman" w:hint="eastAsia"/>
          <w:sz w:val="30"/>
          <w:szCs w:val="30"/>
        </w:rPr>
        <w:t>D1.3风力发电（</w:t>
      </w:r>
      <w:r w:rsidR="00E4116A">
        <w:rPr>
          <w:rFonts w:ascii="华文仿宋" w:eastAsia="华文仿宋" w:hAnsi="华文仿宋" w:cs="Times New Roman" w:hint="eastAsia"/>
          <w:sz w:val="30"/>
          <w:szCs w:val="30"/>
        </w:rPr>
        <w:t>23.</w:t>
      </w:r>
      <w:r w:rsidR="001D2813">
        <w:rPr>
          <w:rFonts w:ascii="华文仿宋" w:eastAsia="华文仿宋" w:hAnsi="华文仿宋" w:cs="Times New Roman" w:hint="eastAsia"/>
          <w:sz w:val="30"/>
          <w:szCs w:val="30"/>
        </w:rPr>
        <w:t>6</w:t>
      </w:r>
      <w:r w:rsidR="006B2CD5" w:rsidRPr="00AD6D8B">
        <w:rPr>
          <w:rFonts w:ascii="华文仿宋" w:eastAsia="华文仿宋" w:hAnsi="华文仿宋" w:cs="Times New Roman" w:hint="eastAsia"/>
          <w:sz w:val="30"/>
          <w:szCs w:val="30"/>
        </w:rPr>
        <w:t>%）、</w:t>
      </w:r>
      <w:r w:rsidR="00A40394" w:rsidRPr="00AD6D8B">
        <w:rPr>
          <w:rFonts w:ascii="华文仿宋" w:eastAsia="华文仿宋" w:hAnsi="华文仿宋" w:cs="Times New Roman" w:hint="eastAsia"/>
          <w:sz w:val="30"/>
          <w:szCs w:val="30"/>
        </w:rPr>
        <w:t>H1.1城乡公共交通系统建设与运营（</w:t>
      </w:r>
      <w:r w:rsidR="001D2813">
        <w:rPr>
          <w:rFonts w:ascii="华文仿宋" w:eastAsia="华文仿宋" w:hAnsi="华文仿宋" w:cs="Times New Roman" w:hint="eastAsia"/>
          <w:sz w:val="30"/>
          <w:szCs w:val="30"/>
        </w:rPr>
        <w:t>20.6</w:t>
      </w:r>
      <w:r w:rsidR="00A40394" w:rsidRPr="00AD6D8B">
        <w:rPr>
          <w:rFonts w:ascii="华文仿宋" w:eastAsia="华文仿宋" w:hAnsi="华文仿宋" w:cs="Times New Roman" w:hint="eastAsia"/>
          <w:sz w:val="30"/>
          <w:szCs w:val="30"/>
        </w:rPr>
        <w:t>%）、</w:t>
      </w:r>
      <w:r w:rsidR="00540295" w:rsidRPr="00540295">
        <w:rPr>
          <w:rFonts w:ascii="华文仿宋" w:eastAsia="华文仿宋" w:hAnsi="华文仿宋" w:cs="Times New Roman" w:hint="eastAsia"/>
          <w:sz w:val="30"/>
          <w:szCs w:val="30"/>
        </w:rPr>
        <w:t>D1.</w:t>
      </w:r>
      <w:r w:rsidR="008B725C">
        <w:rPr>
          <w:rFonts w:ascii="华文仿宋" w:eastAsia="华文仿宋" w:hAnsi="华文仿宋" w:cs="Times New Roman" w:hint="eastAsia"/>
          <w:sz w:val="30"/>
          <w:szCs w:val="30"/>
        </w:rPr>
        <w:t>5</w:t>
      </w:r>
      <w:r w:rsidR="00CC455E">
        <w:rPr>
          <w:rFonts w:ascii="华文仿宋" w:eastAsia="华文仿宋" w:hAnsi="华文仿宋" w:cs="Times New Roman" w:hint="eastAsia"/>
          <w:sz w:val="30"/>
          <w:szCs w:val="30"/>
        </w:rPr>
        <w:t>水力发电</w:t>
      </w:r>
      <w:r w:rsidR="00A40394" w:rsidRPr="00AD6D8B">
        <w:rPr>
          <w:rFonts w:ascii="华文仿宋" w:eastAsia="华文仿宋" w:hAnsi="华文仿宋" w:cs="Times New Roman" w:hint="eastAsia"/>
          <w:sz w:val="30"/>
          <w:szCs w:val="30"/>
        </w:rPr>
        <w:t>（</w:t>
      </w:r>
      <w:r w:rsidR="001D2813">
        <w:rPr>
          <w:rFonts w:ascii="华文仿宋" w:eastAsia="华文仿宋" w:hAnsi="华文仿宋" w:cs="Times New Roman" w:hint="eastAsia"/>
          <w:sz w:val="30"/>
          <w:szCs w:val="30"/>
        </w:rPr>
        <w:t>20.4</w:t>
      </w:r>
      <w:r w:rsidR="00A40394" w:rsidRPr="00AD6D8B">
        <w:rPr>
          <w:rFonts w:ascii="华文仿宋" w:eastAsia="华文仿宋" w:hAnsi="华文仿宋" w:cs="Times New Roman" w:hint="eastAsia"/>
          <w:sz w:val="30"/>
          <w:szCs w:val="30"/>
        </w:rPr>
        <w:t>%）</w:t>
      </w:r>
      <w:r w:rsidR="00653E35" w:rsidRPr="00AD6D8B">
        <w:rPr>
          <w:rFonts w:ascii="华文仿宋" w:eastAsia="华文仿宋" w:hAnsi="华文仿宋" w:cs="Times New Roman" w:hint="eastAsia"/>
          <w:sz w:val="30"/>
          <w:szCs w:val="30"/>
        </w:rPr>
        <w:t>。</w:t>
      </w:r>
    </w:p>
    <w:p w14:paraId="7E8CFA71" w14:textId="77777777" w:rsidR="000F2B3A" w:rsidRPr="00A40394" w:rsidRDefault="000F2B3A" w:rsidP="00D3415F">
      <w:pPr>
        <w:rPr>
          <w:rFonts w:ascii="华文仿宋" w:eastAsia="华文仿宋" w:hAnsi="华文仿宋" w:cs="Times New Roman" w:hint="eastAsia"/>
          <w:sz w:val="30"/>
          <w:szCs w:val="30"/>
        </w:rPr>
      </w:pPr>
    </w:p>
    <w:p w14:paraId="446EFD1E" w14:textId="02A5EEF2" w:rsidR="000D7016" w:rsidRPr="00A40394" w:rsidRDefault="000D7016" w:rsidP="00D3415F">
      <w:pPr>
        <w:rPr>
          <w:rFonts w:ascii="华文仿宋" w:eastAsia="华文仿宋" w:hAnsi="华文仿宋" w:cs="Times New Roman" w:hint="eastAsia"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sz w:val="30"/>
          <w:szCs w:val="30"/>
        </w:rPr>
        <w:t>注：</w:t>
      </w:r>
      <w:r w:rsidR="00862E51" w:rsidRPr="00A40394">
        <w:rPr>
          <w:rFonts w:ascii="华文仿宋" w:eastAsia="华文仿宋" w:hAnsi="华文仿宋" w:cs="Times New Roman" w:hint="eastAsia"/>
          <w:sz w:val="30"/>
          <w:szCs w:val="30"/>
        </w:rPr>
        <w:t>中国金融学会绿色金融专业委员会专家组</w:t>
      </w:r>
      <w:r w:rsidRPr="00A40394">
        <w:rPr>
          <w:rFonts w:ascii="华文仿宋" w:eastAsia="华文仿宋" w:hAnsi="华文仿宋" w:cs="Times New Roman" w:hint="eastAsia"/>
          <w:sz w:val="30"/>
          <w:szCs w:val="30"/>
        </w:rPr>
        <w:t>在本网站和其他网站发布的用《共同分类目录》对中国债券贴标数据（简称“</w:t>
      </w:r>
      <w:r w:rsidRPr="00A40394">
        <w:rPr>
          <w:rFonts w:ascii="华文仿宋" w:eastAsia="华文仿宋" w:hAnsi="华文仿宋" w:cs="Times New Roman"/>
          <w:sz w:val="30"/>
          <w:szCs w:val="30"/>
        </w:rPr>
        <w:t>CGT数据”）是旨在为业界提供的公共信息，专家组欢迎各界人士与机构传播和使用这些数据，并在这些数据的基础上开发指数、产品与相关服务。</w:t>
      </w:r>
    </w:p>
    <w:p w14:paraId="57F4D6BF" w14:textId="77777777" w:rsidR="00E9566F" w:rsidRDefault="00E9566F" w:rsidP="003508A1">
      <w:pPr>
        <w:ind w:firstLineChars="200" w:firstLine="600"/>
        <w:rPr>
          <w:rFonts w:ascii="华文仿宋" w:eastAsia="华文仿宋" w:hAnsi="华文仿宋" w:cs="Times New Roman" w:hint="eastAsia"/>
          <w:i/>
          <w:iCs/>
          <w:sz w:val="30"/>
          <w:szCs w:val="30"/>
        </w:rPr>
      </w:pPr>
    </w:p>
    <w:p w14:paraId="09A12812" w14:textId="7862F4C9" w:rsidR="00AD6421" w:rsidRPr="003A3CEF" w:rsidRDefault="00000000" w:rsidP="003508A1">
      <w:pPr>
        <w:ind w:firstLineChars="200" w:firstLine="600"/>
        <w:rPr>
          <w:rFonts w:ascii="华文仿宋" w:eastAsia="华文仿宋" w:hAnsi="华文仿宋" w:cs="Times New Roman" w:hint="eastAsia"/>
          <w:i/>
          <w:iCs/>
          <w:sz w:val="30"/>
          <w:szCs w:val="30"/>
        </w:rPr>
      </w:pPr>
      <w:r w:rsidRPr="00A40394">
        <w:rPr>
          <w:rFonts w:ascii="华文仿宋" w:eastAsia="华文仿宋" w:hAnsi="华文仿宋" w:cs="Times New Roman" w:hint="eastAsia"/>
          <w:i/>
          <w:iCs/>
          <w:sz w:val="30"/>
          <w:szCs w:val="30"/>
        </w:rPr>
        <w:t>符合</w:t>
      </w:r>
      <w:r w:rsidRPr="00A40394">
        <w:rPr>
          <w:rFonts w:ascii="华文仿宋" w:eastAsia="华文仿宋" w:hAnsi="华文仿宋" w:cs="Times New Roman"/>
          <w:i/>
          <w:iCs/>
          <w:sz w:val="30"/>
          <w:szCs w:val="30"/>
        </w:rPr>
        <w:t>CGT标准的中国存量绿色债券清单(</w:t>
      </w:r>
      <w:r w:rsidR="001D2813" w:rsidRPr="00A40394">
        <w:rPr>
          <w:rFonts w:ascii="华文仿宋" w:eastAsia="华文仿宋" w:hAnsi="华文仿宋" w:cs="Times New Roman"/>
          <w:i/>
          <w:iCs/>
          <w:sz w:val="30"/>
          <w:szCs w:val="30"/>
        </w:rPr>
        <w:t>202</w:t>
      </w:r>
      <w:r w:rsidR="001D2813">
        <w:rPr>
          <w:rFonts w:ascii="华文仿宋" w:eastAsia="华文仿宋" w:hAnsi="华文仿宋" w:cs="Times New Roman" w:hint="eastAsia"/>
          <w:i/>
          <w:iCs/>
          <w:sz w:val="30"/>
          <w:szCs w:val="30"/>
        </w:rPr>
        <w:t>6</w:t>
      </w:r>
      <w:r w:rsidR="001D2813" w:rsidRPr="00A40394">
        <w:rPr>
          <w:rFonts w:ascii="华文仿宋" w:eastAsia="华文仿宋" w:hAnsi="华文仿宋" w:cs="Times New Roman"/>
          <w:i/>
          <w:iCs/>
          <w:sz w:val="30"/>
          <w:szCs w:val="30"/>
        </w:rPr>
        <w:t>年</w:t>
      </w:r>
      <w:r w:rsidR="001D2813">
        <w:rPr>
          <w:rFonts w:ascii="华文仿宋" w:eastAsia="华文仿宋" w:hAnsi="华文仿宋" w:cs="Times New Roman" w:hint="eastAsia"/>
          <w:i/>
          <w:iCs/>
          <w:sz w:val="30"/>
          <w:szCs w:val="30"/>
        </w:rPr>
        <w:t>6</w:t>
      </w:r>
      <w:r w:rsidRPr="00A40394">
        <w:rPr>
          <w:rFonts w:ascii="华文仿宋" w:eastAsia="华文仿宋" w:hAnsi="华文仿宋" w:cs="Times New Roman"/>
          <w:i/>
          <w:iCs/>
          <w:sz w:val="30"/>
          <w:szCs w:val="30"/>
        </w:rPr>
        <w:t>月版)见附件</w:t>
      </w:r>
    </w:p>
    <w:sectPr w:rsidR="00AD6421" w:rsidRPr="003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2EF0" w14:textId="77777777" w:rsidR="000E279E" w:rsidRDefault="000E279E" w:rsidP="00C8432C">
      <w:pPr>
        <w:rPr>
          <w:rFonts w:hint="eastAsia"/>
        </w:rPr>
      </w:pPr>
      <w:r>
        <w:separator/>
      </w:r>
    </w:p>
  </w:endnote>
  <w:endnote w:type="continuationSeparator" w:id="0">
    <w:p w14:paraId="7643910B" w14:textId="77777777" w:rsidR="000E279E" w:rsidRDefault="000E279E" w:rsidP="00C843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ECAC" w14:textId="77777777" w:rsidR="000E279E" w:rsidRDefault="000E279E" w:rsidP="00C8432C">
      <w:pPr>
        <w:rPr>
          <w:rFonts w:hint="eastAsia"/>
        </w:rPr>
      </w:pPr>
      <w:r>
        <w:separator/>
      </w:r>
    </w:p>
  </w:footnote>
  <w:footnote w:type="continuationSeparator" w:id="0">
    <w:p w14:paraId="4AC5CDE6" w14:textId="77777777" w:rsidR="000E279E" w:rsidRDefault="000E279E" w:rsidP="00C843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RiMTgwYTYyMjk5YTE5YjAxNjlkZjcyNWEzZDRiZjIifQ=="/>
  </w:docVars>
  <w:rsids>
    <w:rsidRoot w:val="007E2886"/>
    <w:rsid w:val="00007677"/>
    <w:rsid w:val="000121BE"/>
    <w:rsid w:val="00014F16"/>
    <w:rsid w:val="000227E7"/>
    <w:rsid w:val="0004351A"/>
    <w:rsid w:val="00043FE6"/>
    <w:rsid w:val="000465B9"/>
    <w:rsid w:val="00050880"/>
    <w:rsid w:val="00057ED1"/>
    <w:rsid w:val="0006217B"/>
    <w:rsid w:val="00066F00"/>
    <w:rsid w:val="000766F7"/>
    <w:rsid w:val="000869F2"/>
    <w:rsid w:val="00086E32"/>
    <w:rsid w:val="000A749B"/>
    <w:rsid w:val="000B0ADE"/>
    <w:rsid w:val="000B3620"/>
    <w:rsid w:val="000D55F4"/>
    <w:rsid w:val="000D64D6"/>
    <w:rsid w:val="000D7016"/>
    <w:rsid w:val="000E1803"/>
    <w:rsid w:val="000E279E"/>
    <w:rsid w:val="000E52E5"/>
    <w:rsid w:val="000F276C"/>
    <w:rsid w:val="000F2B3A"/>
    <w:rsid w:val="000F33B8"/>
    <w:rsid w:val="000F7173"/>
    <w:rsid w:val="001071B8"/>
    <w:rsid w:val="00113952"/>
    <w:rsid w:val="0012556F"/>
    <w:rsid w:val="001302F0"/>
    <w:rsid w:val="001306E2"/>
    <w:rsid w:val="001414E5"/>
    <w:rsid w:val="00143441"/>
    <w:rsid w:val="001458ED"/>
    <w:rsid w:val="0014603E"/>
    <w:rsid w:val="00152F3D"/>
    <w:rsid w:val="00155958"/>
    <w:rsid w:val="0016714C"/>
    <w:rsid w:val="001718EE"/>
    <w:rsid w:val="00173AF1"/>
    <w:rsid w:val="00177411"/>
    <w:rsid w:val="00187629"/>
    <w:rsid w:val="00196B9E"/>
    <w:rsid w:val="001B49C2"/>
    <w:rsid w:val="001B50CD"/>
    <w:rsid w:val="001B7B40"/>
    <w:rsid w:val="001C5205"/>
    <w:rsid w:val="001C73C0"/>
    <w:rsid w:val="001D2813"/>
    <w:rsid w:val="001E3F87"/>
    <w:rsid w:val="001E751E"/>
    <w:rsid w:val="001F03E8"/>
    <w:rsid w:val="001F0710"/>
    <w:rsid w:val="001F3E70"/>
    <w:rsid w:val="00202541"/>
    <w:rsid w:val="00204C19"/>
    <w:rsid w:val="002058CD"/>
    <w:rsid w:val="0020647A"/>
    <w:rsid w:val="00206C31"/>
    <w:rsid w:val="00211CCE"/>
    <w:rsid w:val="002141D9"/>
    <w:rsid w:val="002159EE"/>
    <w:rsid w:val="00223047"/>
    <w:rsid w:val="0022505D"/>
    <w:rsid w:val="00226CBC"/>
    <w:rsid w:val="002278E4"/>
    <w:rsid w:val="00232334"/>
    <w:rsid w:val="002332D3"/>
    <w:rsid w:val="002440AA"/>
    <w:rsid w:val="002446BC"/>
    <w:rsid w:val="002476D9"/>
    <w:rsid w:val="00250FFE"/>
    <w:rsid w:val="002527F5"/>
    <w:rsid w:val="00265CFB"/>
    <w:rsid w:val="00265EF9"/>
    <w:rsid w:val="002804B6"/>
    <w:rsid w:val="00283342"/>
    <w:rsid w:val="00283ABE"/>
    <w:rsid w:val="00283E59"/>
    <w:rsid w:val="00286C4F"/>
    <w:rsid w:val="002A2820"/>
    <w:rsid w:val="002B08F6"/>
    <w:rsid w:val="002B397C"/>
    <w:rsid w:val="002D2141"/>
    <w:rsid w:val="002F0A3F"/>
    <w:rsid w:val="00301CDD"/>
    <w:rsid w:val="0030363C"/>
    <w:rsid w:val="00306449"/>
    <w:rsid w:val="00306CDF"/>
    <w:rsid w:val="003072ED"/>
    <w:rsid w:val="003074C1"/>
    <w:rsid w:val="003107EC"/>
    <w:rsid w:val="00313592"/>
    <w:rsid w:val="00314AF1"/>
    <w:rsid w:val="00315460"/>
    <w:rsid w:val="00317B7F"/>
    <w:rsid w:val="0032584E"/>
    <w:rsid w:val="0032626F"/>
    <w:rsid w:val="00326DC4"/>
    <w:rsid w:val="003303D3"/>
    <w:rsid w:val="00330C88"/>
    <w:rsid w:val="00330E21"/>
    <w:rsid w:val="00334B54"/>
    <w:rsid w:val="0033500A"/>
    <w:rsid w:val="00336082"/>
    <w:rsid w:val="00341BAC"/>
    <w:rsid w:val="003508A1"/>
    <w:rsid w:val="00350FF0"/>
    <w:rsid w:val="0035780A"/>
    <w:rsid w:val="003635CB"/>
    <w:rsid w:val="00363923"/>
    <w:rsid w:val="003656B3"/>
    <w:rsid w:val="00381539"/>
    <w:rsid w:val="003850FE"/>
    <w:rsid w:val="00385133"/>
    <w:rsid w:val="003904E8"/>
    <w:rsid w:val="00390F67"/>
    <w:rsid w:val="003923FA"/>
    <w:rsid w:val="003A312D"/>
    <w:rsid w:val="003A3CEF"/>
    <w:rsid w:val="003B0CC9"/>
    <w:rsid w:val="003B117C"/>
    <w:rsid w:val="003B1DFE"/>
    <w:rsid w:val="003B2B10"/>
    <w:rsid w:val="003C0338"/>
    <w:rsid w:val="003C05D0"/>
    <w:rsid w:val="003C4221"/>
    <w:rsid w:val="003C5DE2"/>
    <w:rsid w:val="003D4AF0"/>
    <w:rsid w:val="003E6251"/>
    <w:rsid w:val="003E7441"/>
    <w:rsid w:val="003F0B4A"/>
    <w:rsid w:val="003F1D95"/>
    <w:rsid w:val="003F1E6D"/>
    <w:rsid w:val="00404820"/>
    <w:rsid w:val="004131DE"/>
    <w:rsid w:val="0041461F"/>
    <w:rsid w:val="004146D6"/>
    <w:rsid w:val="004155C2"/>
    <w:rsid w:val="00416422"/>
    <w:rsid w:val="004301BD"/>
    <w:rsid w:val="00431CF3"/>
    <w:rsid w:val="00435329"/>
    <w:rsid w:val="00443157"/>
    <w:rsid w:val="00443F86"/>
    <w:rsid w:val="00444BD2"/>
    <w:rsid w:val="00445232"/>
    <w:rsid w:val="00456CA8"/>
    <w:rsid w:val="00460C10"/>
    <w:rsid w:val="00466594"/>
    <w:rsid w:val="004679D9"/>
    <w:rsid w:val="00471B55"/>
    <w:rsid w:val="00482092"/>
    <w:rsid w:val="00494C79"/>
    <w:rsid w:val="004B7C5D"/>
    <w:rsid w:val="004C01CF"/>
    <w:rsid w:val="004C2E11"/>
    <w:rsid w:val="004C6520"/>
    <w:rsid w:val="004C6DAB"/>
    <w:rsid w:val="004C722A"/>
    <w:rsid w:val="004D0C86"/>
    <w:rsid w:val="004D4F9B"/>
    <w:rsid w:val="004D608F"/>
    <w:rsid w:val="004E0489"/>
    <w:rsid w:val="004E3B1B"/>
    <w:rsid w:val="004F041D"/>
    <w:rsid w:val="004F40BC"/>
    <w:rsid w:val="00504053"/>
    <w:rsid w:val="005054E5"/>
    <w:rsid w:val="00507AE5"/>
    <w:rsid w:val="005127A3"/>
    <w:rsid w:val="00512875"/>
    <w:rsid w:val="005144BE"/>
    <w:rsid w:val="00514A27"/>
    <w:rsid w:val="00523C3C"/>
    <w:rsid w:val="005268D3"/>
    <w:rsid w:val="00532DA4"/>
    <w:rsid w:val="00533044"/>
    <w:rsid w:val="00534148"/>
    <w:rsid w:val="00535A87"/>
    <w:rsid w:val="00540295"/>
    <w:rsid w:val="0054130F"/>
    <w:rsid w:val="00543B62"/>
    <w:rsid w:val="005451A5"/>
    <w:rsid w:val="00546BC7"/>
    <w:rsid w:val="00555736"/>
    <w:rsid w:val="0055725D"/>
    <w:rsid w:val="005634F5"/>
    <w:rsid w:val="005823D3"/>
    <w:rsid w:val="00582973"/>
    <w:rsid w:val="00593359"/>
    <w:rsid w:val="00597C38"/>
    <w:rsid w:val="005B1852"/>
    <w:rsid w:val="005B1A89"/>
    <w:rsid w:val="005C3D83"/>
    <w:rsid w:val="005D516C"/>
    <w:rsid w:val="005E2E80"/>
    <w:rsid w:val="005E5D54"/>
    <w:rsid w:val="005F478E"/>
    <w:rsid w:val="005F4C9D"/>
    <w:rsid w:val="005F6729"/>
    <w:rsid w:val="006046BB"/>
    <w:rsid w:val="00624F17"/>
    <w:rsid w:val="00626B52"/>
    <w:rsid w:val="0063410E"/>
    <w:rsid w:val="006349E2"/>
    <w:rsid w:val="006351CF"/>
    <w:rsid w:val="006378FC"/>
    <w:rsid w:val="006403BF"/>
    <w:rsid w:val="006408F7"/>
    <w:rsid w:val="006431D5"/>
    <w:rsid w:val="0064664E"/>
    <w:rsid w:val="00646C3B"/>
    <w:rsid w:val="006530DB"/>
    <w:rsid w:val="006537F4"/>
    <w:rsid w:val="00653E35"/>
    <w:rsid w:val="0065435B"/>
    <w:rsid w:val="00661C76"/>
    <w:rsid w:val="00680AE3"/>
    <w:rsid w:val="00680B2E"/>
    <w:rsid w:val="00680C03"/>
    <w:rsid w:val="00683DE4"/>
    <w:rsid w:val="0068448E"/>
    <w:rsid w:val="0069334F"/>
    <w:rsid w:val="006976B7"/>
    <w:rsid w:val="006A0DC9"/>
    <w:rsid w:val="006B2CD5"/>
    <w:rsid w:val="006B7FAA"/>
    <w:rsid w:val="006C3D1F"/>
    <w:rsid w:val="006C4863"/>
    <w:rsid w:val="006C785D"/>
    <w:rsid w:val="006D3771"/>
    <w:rsid w:val="006D4000"/>
    <w:rsid w:val="006E7470"/>
    <w:rsid w:val="006F46CE"/>
    <w:rsid w:val="006F5085"/>
    <w:rsid w:val="00701372"/>
    <w:rsid w:val="00711EB7"/>
    <w:rsid w:val="00715EBC"/>
    <w:rsid w:val="00716E16"/>
    <w:rsid w:val="007177E6"/>
    <w:rsid w:val="00723D86"/>
    <w:rsid w:val="0072642C"/>
    <w:rsid w:val="00730C8F"/>
    <w:rsid w:val="00733D9F"/>
    <w:rsid w:val="0073724E"/>
    <w:rsid w:val="00737A2F"/>
    <w:rsid w:val="00743312"/>
    <w:rsid w:val="00743A59"/>
    <w:rsid w:val="00746C16"/>
    <w:rsid w:val="007503F1"/>
    <w:rsid w:val="00750EEB"/>
    <w:rsid w:val="007655D9"/>
    <w:rsid w:val="00767009"/>
    <w:rsid w:val="00771DC8"/>
    <w:rsid w:val="00773C56"/>
    <w:rsid w:val="0078282D"/>
    <w:rsid w:val="00782C9D"/>
    <w:rsid w:val="00795B88"/>
    <w:rsid w:val="00796917"/>
    <w:rsid w:val="007A05A8"/>
    <w:rsid w:val="007A7E8A"/>
    <w:rsid w:val="007B0279"/>
    <w:rsid w:val="007B0518"/>
    <w:rsid w:val="007B1966"/>
    <w:rsid w:val="007B68DB"/>
    <w:rsid w:val="007B776E"/>
    <w:rsid w:val="007C1169"/>
    <w:rsid w:val="007C586A"/>
    <w:rsid w:val="007C6614"/>
    <w:rsid w:val="007E0D2A"/>
    <w:rsid w:val="007E2886"/>
    <w:rsid w:val="007F21E5"/>
    <w:rsid w:val="00800985"/>
    <w:rsid w:val="00811327"/>
    <w:rsid w:val="00814071"/>
    <w:rsid w:val="008156E8"/>
    <w:rsid w:val="00817ADD"/>
    <w:rsid w:val="00823A1D"/>
    <w:rsid w:val="008257AD"/>
    <w:rsid w:val="008275D1"/>
    <w:rsid w:val="00827EBB"/>
    <w:rsid w:val="00841542"/>
    <w:rsid w:val="00850893"/>
    <w:rsid w:val="00853E37"/>
    <w:rsid w:val="00860552"/>
    <w:rsid w:val="008612A0"/>
    <w:rsid w:val="00862E51"/>
    <w:rsid w:val="008668A9"/>
    <w:rsid w:val="0087040B"/>
    <w:rsid w:val="008848F9"/>
    <w:rsid w:val="008871DD"/>
    <w:rsid w:val="00892D7D"/>
    <w:rsid w:val="00894998"/>
    <w:rsid w:val="008949CC"/>
    <w:rsid w:val="00896466"/>
    <w:rsid w:val="008A2B98"/>
    <w:rsid w:val="008A4280"/>
    <w:rsid w:val="008B16C8"/>
    <w:rsid w:val="008B3439"/>
    <w:rsid w:val="008B5EE4"/>
    <w:rsid w:val="008B725C"/>
    <w:rsid w:val="008C1E2E"/>
    <w:rsid w:val="008C755F"/>
    <w:rsid w:val="008C7DFB"/>
    <w:rsid w:val="008D2E07"/>
    <w:rsid w:val="008E4EB8"/>
    <w:rsid w:val="008F1E20"/>
    <w:rsid w:val="008F7EFC"/>
    <w:rsid w:val="009035E4"/>
    <w:rsid w:val="00905D4D"/>
    <w:rsid w:val="0092371B"/>
    <w:rsid w:val="00926D0B"/>
    <w:rsid w:val="00930BA7"/>
    <w:rsid w:val="009416F4"/>
    <w:rsid w:val="00950147"/>
    <w:rsid w:val="009514D8"/>
    <w:rsid w:val="00956161"/>
    <w:rsid w:val="00962C8D"/>
    <w:rsid w:val="0096386F"/>
    <w:rsid w:val="009675AB"/>
    <w:rsid w:val="009705EB"/>
    <w:rsid w:val="00972FCC"/>
    <w:rsid w:val="0097390C"/>
    <w:rsid w:val="00980693"/>
    <w:rsid w:val="00983B58"/>
    <w:rsid w:val="0098670B"/>
    <w:rsid w:val="0098740F"/>
    <w:rsid w:val="00987490"/>
    <w:rsid w:val="009953A7"/>
    <w:rsid w:val="009A38D9"/>
    <w:rsid w:val="009C39A0"/>
    <w:rsid w:val="009C6BBB"/>
    <w:rsid w:val="009D318A"/>
    <w:rsid w:val="009D555C"/>
    <w:rsid w:val="009F1829"/>
    <w:rsid w:val="009F2A31"/>
    <w:rsid w:val="009F524A"/>
    <w:rsid w:val="00A0664F"/>
    <w:rsid w:val="00A112E4"/>
    <w:rsid w:val="00A15C0E"/>
    <w:rsid w:val="00A2217F"/>
    <w:rsid w:val="00A23162"/>
    <w:rsid w:val="00A24848"/>
    <w:rsid w:val="00A274E7"/>
    <w:rsid w:val="00A32E1A"/>
    <w:rsid w:val="00A36397"/>
    <w:rsid w:val="00A36A85"/>
    <w:rsid w:val="00A40394"/>
    <w:rsid w:val="00A472D2"/>
    <w:rsid w:val="00A528FC"/>
    <w:rsid w:val="00A57B65"/>
    <w:rsid w:val="00A72F85"/>
    <w:rsid w:val="00A7592F"/>
    <w:rsid w:val="00A76ADB"/>
    <w:rsid w:val="00A77024"/>
    <w:rsid w:val="00A9511F"/>
    <w:rsid w:val="00A9793F"/>
    <w:rsid w:val="00AB0FC8"/>
    <w:rsid w:val="00AB350F"/>
    <w:rsid w:val="00AB4C83"/>
    <w:rsid w:val="00AC6A2B"/>
    <w:rsid w:val="00AD1D27"/>
    <w:rsid w:val="00AD23CD"/>
    <w:rsid w:val="00AD6421"/>
    <w:rsid w:val="00AD6D8B"/>
    <w:rsid w:val="00AE0638"/>
    <w:rsid w:val="00AE237A"/>
    <w:rsid w:val="00AE28C5"/>
    <w:rsid w:val="00AE3310"/>
    <w:rsid w:val="00AE3432"/>
    <w:rsid w:val="00AE365E"/>
    <w:rsid w:val="00AE4A18"/>
    <w:rsid w:val="00B03914"/>
    <w:rsid w:val="00B0674C"/>
    <w:rsid w:val="00B119CC"/>
    <w:rsid w:val="00B13D93"/>
    <w:rsid w:val="00B16346"/>
    <w:rsid w:val="00B22851"/>
    <w:rsid w:val="00B231B6"/>
    <w:rsid w:val="00B237D4"/>
    <w:rsid w:val="00B23E7C"/>
    <w:rsid w:val="00B244A2"/>
    <w:rsid w:val="00B2588B"/>
    <w:rsid w:val="00B27692"/>
    <w:rsid w:val="00B30ADA"/>
    <w:rsid w:val="00B31307"/>
    <w:rsid w:val="00B3143B"/>
    <w:rsid w:val="00B31F49"/>
    <w:rsid w:val="00B35CA9"/>
    <w:rsid w:val="00B42C4A"/>
    <w:rsid w:val="00B5359E"/>
    <w:rsid w:val="00B54668"/>
    <w:rsid w:val="00B557F2"/>
    <w:rsid w:val="00B60F6E"/>
    <w:rsid w:val="00B660BC"/>
    <w:rsid w:val="00B747A1"/>
    <w:rsid w:val="00B74A02"/>
    <w:rsid w:val="00B74F6C"/>
    <w:rsid w:val="00B775AA"/>
    <w:rsid w:val="00B831A5"/>
    <w:rsid w:val="00B90014"/>
    <w:rsid w:val="00B9019D"/>
    <w:rsid w:val="00B96D2A"/>
    <w:rsid w:val="00BA24CB"/>
    <w:rsid w:val="00BA37F3"/>
    <w:rsid w:val="00BA6B80"/>
    <w:rsid w:val="00BB649E"/>
    <w:rsid w:val="00BC2486"/>
    <w:rsid w:val="00BC3E70"/>
    <w:rsid w:val="00BE143D"/>
    <w:rsid w:val="00BE2CD2"/>
    <w:rsid w:val="00BE7EE5"/>
    <w:rsid w:val="00BF1B46"/>
    <w:rsid w:val="00BF1ECD"/>
    <w:rsid w:val="00BF5435"/>
    <w:rsid w:val="00C020B7"/>
    <w:rsid w:val="00C0786C"/>
    <w:rsid w:val="00C21448"/>
    <w:rsid w:val="00C30DCB"/>
    <w:rsid w:val="00C41778"/>
    <w:rsid w:val="00C41E23"/>
    <w:rsid w:val="00C42C0B"/>
    <w:rsid w:val="00C45135"/>
    <w:rsid w:val="00C51852"/>
    <w:rsid w:val="00C52489"/>
    <w:rsid w:val="00C61B6B"/>
    <w:rsid w:val="00C628E7"/>
    <w:rsid w:val="00C7271F"/>
    <w:rsid w:val="00C77B90"/>
    <w:rsid w:val="00C77DC6"/>
    <w:rsid w:val="00C817C0"/>
    <w:rsid w:val="00C82BB2"/>
    <w:rsid w:val="00C8432C"/>
    <w:rsid w:val="00C86FED"/>
    <w:rsid w:val="00C909BD"/>
    <w:rsid w:val="00CA5590"/>
    <w:rsid w:val="00CA6B78"/>
    <w:rsid w:val="00CB2C15"/>
    <w:rsid w:val="00CB3ECE"/>
    <w:rsid w:val="00CB6A1B"/>
    <w:rsid w:val="00CB6EB1"/>
    <w:rsid w:val="00CC455E"/>
    <w:rsid w:val="00CC4884"/>
    <w:rsid w:val="00CD14F6"/>
    <w:rsid w:val="00CD422C"/>
    <w:rsid w:val="00CD54B4"/>
    <w:rsid w:val="00CD6280"/>
    <w:rsid w:val="00CD6ACF"/>
    <w:rsid w:val="00CE0922"/>
    <w:rsid w:val="00CE0ED5"/>
    <w:rsid w:val="00CF04BE"/>
    <w:rsid w:val="00CF4A13"/>
    <w:rsid w:val="00CF5F4B"/>
    <w:rsid w:val="00D0681A"/>
    <w:rsid w:val="00D13A51"/>
    <w:rsid w:val="00D2030B"/>
    <w:rsid w:val="00D235EE"/>
    <w:rsid w:val="00D26959"/>
    <w:rsid w:val="00D33056"/>
    <w:rsid w:val="00D3415F"/>
    <w:rsid w:val="00D353E3"/>
    <w:rsid w:val="00D434C8"/>
    <w:rsid w:val="00D51920"/>
    <w:rsid w:val="00D53547"/>
    <w:rsid w:val="00D544D0"/>
    <w:rsid w:val="00D64E91"/>
    <w:rsid w:val="00D710BE"/>
    <w:rsid w:val="00D72C06"/>
    <w:rsid w:val="00D742A0"/>
    <w:rsid w:val="00D86F05"/>
    <w:rsid w:val="00D916C8"/>
    <w:rsid w:val="00D932BD"/>
    <w:rsid w:val="00DA01A1"/>
    <w:rsid w:val="00DA729D"/>
    <w:rsid w:val="00DC03E9"/>
    <w:rsid w:val="00DC2D88"/>
    <w:rsid w:val="00DC3796"/>
    <w:rsid w:val="00DC4442"/>
    <w:rsid w:val="00DC58C3"/>
    <w:rsid w:val="00DD51CA"/>
    <w:rsid w:val="00DE3E8D"/>
    <w:rsid w:val="00DF0C27"/>
    <w:rsid w:val="00DF1B95"/>
    <w:rsid w:val="00E1752E"/>
    <w:rsid w:val="00E23B3C"/>
    <w:rsid w:val="00E357F4"/>
    <w:rsid w:val="00E4116A"/>
    <w:rsid w:val="00E42174"/>
    <w:rsid w:val="00E42906"/>
    <w:rsid w:val="00E46367"/>
    <w:rsid w:val="00E46452"/>
    <w:rsid w:val="00E53E06"/>
    <w:rsid w:val="00E54218"/>
    <w:rsid w:val="00E603C2"/>
    <w:rsid w:val="00E639AA"/>
    <w:rsid w:val="00E74364"/>
    <w:rsid w:val="00E7667C"/>
    <w:rsid w:val="00E76F8C"/>
    <w:rsid w:val="00E804D9"/>
    <w:rsid w:val="00E822CD"/>
    <w:rsid w:val="00E84BDA"/>
    <w:rsid w:val="00E86344"/>
    <w:rsid w:val="00E92DF0"/>
    <w:rsid w:val="00E9303C"/>
    <w:rsid w:val="00E950FE"/>
    <w:rsid w:val="00E9566F"/>
    <w:rsid w:val="00EB335B"/>
    <w:rsid w:val="00ED0CE0"/>
    <w:rsid w:val="00ED2D3E"/>
    <w:rsid w:val="00EE1E0A"/>
    <w:rsid w:val="00EE32BC"/>
    <w:rsid w:val="00EE4EF2"/>
    <w:rsid w:val="00EF0E1E"/>
    <w:rsid w:val="00EF289E"/>
    <w:rsid w:val="00F0697F"/>
    <w:rsid w:val="00F072FA"/>
    <w:rsid w:val="00F146E3"/>
    <w:rsid w:val="00F15A38"/>
    <w:rsid w:val="00F25F65"/>
    <w:rsid w:val="00F267DF"/>
    <w:rsid w:val="00F26EF1"/>
    <w:rsid w:val="00F33C85"/>
    <w:rsid w:val="00F44545"/>
    <w:rsid w:val="00F52673"/>
    <w:rsid w:val="00F5617C"/>
    <w:rsid w:val="00F56ABB"/>
    <w:rsid w:val="00F573A3"/>
    <w:rsid w:val="00F575D7"/>
    <w:rsid w:val="00F576C0"/>
    <w:rsid w:val="00F61D5D"/>
    <w:rsid w:val="00F63965"/>
    <w:rsid w:val="00F67CC8"/>
    <w:rsid w:val="00F736FF"/>
    <w:rsid w:val="00F76082"/>
    <w:rsid w:val="00F77FB9"/>
    <w:rsid w:val="00F85386"/>
    <w:rsid w:val="00F9215B"/>
    <w:rsid w:val="00F9783F"/>
    <w:rsid w:val="00FA3152"/>
    <w:rsid w:val="00FA34FC"/>
    <w:rsid w:val="00FB2801"/>
    <w:rsid w:val="00FC3EC7"/>
    <w:rsid w:val="00FC5FB1"/>
    <w:rsid w:val="00FC62A4"/>
    <w:rsid w:val="00FD0BC5"/>
    <w:rsid w:val="00FD7F36"/>
    <w:rsid w:val="00FE649D"/>
    <w:rsid w:val="00FE7183"/>
    <w:rsid w:val="00FF1006"/>
    <w:rsid w:val="00FF1F0B"/>
    <w:rsid w:val="11A8080F"/>
    <w:rsid w:val="21CF36B0"/>
    <w:rsid w:val="67A7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12575"/>
  <w15:docId w15:val="{6675B9DF-10DC-4A6E-8866-39914B21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outlineLvl w:val="0"/>
    </w:pPr>
    <w:rPr>
      <w:rFonts w:cstheme="majorBidi"/>
      <w:b/>
      <w:bCs/>
      <w:szCs w:val="32"/>
    </w:rPr>
  </w:style>
  <w:style w:type="paragraph" w:customStyle="1" w:styleId="11">
    <w:name w:val="样式1"/>
    <w:basedOn w:val="1"/>
    <w:qFormat/>
    <w:pPr>
      <w:jc w:val="left"/>
    </w:pPr>
    <w:rPr>
      <w:sz w:val="36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仿宋_GB2312" w:hAnsi="Times New Roman"/>
      <w:b/>
      <w:bCs/>
      <w:kern w:val="44"/>
      <w:sz w:val="32"/>
      <w:szCs w:val="44"/>
    </w:rPr>
  </w:style>
  <w:style w:type="paragraph" w:customStyle="1" w:styleId="4">
    <w:name w:val="样式4"/>
    <w:basedOn w:val="2"/>
    <w:qFormat/>
    <w:rPr>
      <w:sz w:val="3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仿宋_GB2312" w:hAnsi="Times New Roman" w:cstheme="majorBidi"/>
      <w:b/>
      <w:bCs/>
      <w:sz w:val="28"/>
      <w:szCs w:val="32"/>
    </w:rPr>
  </w:style>
  <w:style w:type="paragraph" w:customStyle="1" w:styleId="3-wen">
    <w:name w:val="标题3-wen"/>
    <w:basedOn w:val="4"/>
    <w:qFormat/>
    <w:pPr>
      <w:jc w:val="left"/>
    </w:pPr>
    <w:rPr>
      <w:b w:val="0"/>
    </w:rPr>
  </w:style>
  <w:style w:type="paragraph" w:customStyle="1" w:styleId="3">
    <w:name w:val="样式3"/>
    <w:basedOn w:val="a"/>
    <w:qFormat/>
    <w:pPr>
      <w:ind w:firstLineChars="200" w:firstLine="600"/>
      <w:jc w:val="left"/>
    </w:pPr>
    <w:rPr>
      <w:sz w:val="30"/>
    </w:rPr>
  </w:style>
  <w:style w:type="character" w:customStyle="1" w:styleId="a4">
    <w:name w:val="标题 字符"/>
    <w:basedOn w:val="a0"/>
    <w:link w:val="a3"/>
    <w:uiPriority w:val="10"/>
    <w:qFormat/>
    <w:rPr>
      <w:rFonts w:ascii="Times New Roman" w:eastAsia="仿宋_GB2312" w:hAnsi="Times New Roman" w:cstheme="majorBidi"/>
      <w:b/>
      <w:bCs/>
      <w:sz w:val="24"/>
      <w:szCs w:val="32"/>
    </w:rPr>
  </w:style>
  <w:style w:type="paragraph" w:styleId="a5">
    <w:name w:val="Revision"/>
    <w:hidden/>
    <w:uiPriority w:val="99"/>
    <w:unhideWhenUsed/>
    <w:rsid w:val="00306449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C843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8432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84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843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BA97-2201-49F7-97F7-14C5DC9D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2</Pages>
  <Words>460</Words>
  <Characters>612</Characters>
  <Application>Microsoft Office Word</Application>
  <DocSecurity>0</DocSecurity>
  <Lines>61</Lines>
  <Paragraphs>76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Authors</dc:creator>
  <cp:lastModifiedBy>Qiuyu Cai</cp:lastModifiedBy>
  <cp:revision>602</cp:revision>
  <cp:lastPrinted>2026-01-28T07:11:00Z</cp:lastPrinted>
  <dcterms:created xsi:type="dcterms:W3CDTF">2024-11-28T07:34:00Z</dcterms:created>
  <dcterms:modified xsi:type="dcterms:W3CDTF">2026-06-29T07:47:00Z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90A48143260D4A67A9313F2700E8D2D6_13</vt:lpwstr>
  </property>
</Properties>
</file>