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32" w:rsidRPr="00774432" w:rsidRDefault="00774432" w:rsidP="00774432">
      <w:pPr>
        <w:widowControl/>
        <w:shd w:val="clear" w:color="auto" w:fill="FFFFFF"/>
        <w:spacing w:before="150" w:after="150" w:line="330" w:lineRule="atLeast"/>
        <w:ind w:left="75" w:right="75"/>
        <w:jc w:val="left"/>
        <w:outlineLvl w:val="1"/>
        <w:rPr>
          <w:rFonts w:ascii="Arial" w:eastAsia="宋体" w:hAnsi="Arial" w:cs="Arial"/>
          <w:b/>
          <w:bCs/>
          <w:color w:val="EF6001"/>
          <w:kern w:val="0"/>
          <w:sz w:val="33"/>
          <w:szCs w:val="33"/>
        </w:rPr>
      </w:pPr>
      <w:r w:rsidRPr="00774432">
        <w:rPr>
          <w:rFonts w:ascii="Arial" w:eastAsia="宋体" w:hAnsi="Arial" w:cs="Arial"/>
          <w:b/>
          <w:bCs/>
          <w:color w:val="EF6001"/>
          <w:kern w:val="0"/>
          <w:sz w:val="33"/>
          <w:szCs w:val="33"/>
        </w:rPr>
        <w:t>绿色金融债：发展正当其时</w:t>
      </w:r>
    </w:p>
    <w:p w:rsidR="00774432" w:rsidRPr="00774432" w:rsidRDefault="00774432" w:rsidP="00774432">
      <w:pPr>
        <w:widowControl/>
        <w:shd w:val="clear" w:color="auto" w:fill="FFFFFF"/>
        <w:ind w:left="150" w:right="150"/>
        <w:jc w:val="left"/>
        <w:rPr>
          <w:rFonts w:ascii="Arial" w:eastAsia="宋体" w:hAnsi="Arial" w:cs="Arial"/>
          <w:color w:val="343434"/>
          <w:kern w:val="0"/>
          <w:sz w:val="18"/>
          <w:szCs w:val="18"/>
        </w:rPr>
      </w:pPr>
      <w:r w:rsidRPr="00774432">
        <w:rPr>
          <w:rFonts w:ascii="Arial" w:eastAsia="宋体" w:hAnsi="Arial" w:cs="Arial"/>
          <w:color w:val="343434"/>
          <w:kern w:val="0"/>
          <w:sz w:val="18"/>
          <w:szCs w:val="18"/>
        </w:rPr>
        <w:t>作者：兴业银行环境金融部</w:t>
      </w:r>
    </w:p>
    <w:p w:rsidR="00774432" w:rsidRPr="00774432" w:rsidRDefault="00774432" w:rsidP="00774432">
      <w:pPr>
        <w:widowControl/>
        <w:pBdr>
          <w:bottom w:val="single" w:sz="6" w:space="8" w:color="CCCCCC"/>
        </w:pBdr>
        <w:shd w:val="clear" w:color="auto" w:fill="FFFFFF"/>
        <w:ind w:left="150" w:right="150"/>
        <w:jc w:val="left"/>
        <w:rPr>
          <w:rFonts w:ascii="Arial" w:eastAsia="宋体" w:hAnsi="Arial" w:cs="Arial"/>
          <w:color w:val="999999"/>
          <w:kern w:val="0"/>
          <w:sz w:val="18"/>
          <w:szCs w:val="18"/>
        </w:rPr>
      </w:pPr>
      <w:r w:rsidRPr="00774432">
        <w:rPr>
          <w:rFonts w:ascii="Arial" w:eastAsia="宋体" w:hAnsi="Arial" w:cs="Arial"/>
          <w:color w:val="999999"/>
          <w:kern w:val="0"/>
          <w:sz w:val="18"/>
          <w:szCs w:val="18"/>
        </w:rPr>
        <w:t>2015</w:t>
      </w:r>
      <w:r w:rsidRPr="00774432">
        <w:rPr>
          <w:rFonts w:ascii="Arial" w:eastAsia="宋体" w:hAnsi="Arial" w:cs="Arial"/>
          <w:color w:val="999999"/>
          <w:kern w:val="0"/>
          <w:sz w:val="18"/>
          <w:szCs w:val="18"/>
        </w:rPr>
        <w:t>年</w:t>
      </w:r>
      <w:r w:rsidRPr="00774432">
        <w:rPr>
          <w:rFonts w:ascii="Arial" w:eastAsia="宋体" w:hAnsi="Arial" w:cs="Arial"/>
          <w:color w:val="999999"/>
          <w:kern w:val="0"/>
          <w:sz w:val="18"/>
          <w:szCs w:val="18"/>
        </w:rPr>
        <w:t>03</w:t>
      </w:r>
      <w:r w:rsidRPr="00774432">
        <w:rPr>
          <w:rFonts w:ascii="Arial" w:eastAsia="宋体" w:hAnsi="Arial" w:cs="Arial"/>
          <w:color w:val="999999"/>
          <w:kern w:val="0"/>
          <w:sz w:val="18"/>
          <w:szCs w:val="18"/>
        </w:rPr>
        <w:t>月</w:t>
      </w:r>
      <w:r w:rsidRPr="00774432">
        <w:rPr>
          <w:rFonts w:ascii="Arial" w:eastAsia="宋体" w:hAnsi="Arial" w:cs="Arial"/>
          <w:color w:val="999999"/>
          <w:kern w:val="0"/>
          <w:sz w:val="18"/>
          <w:szCs w:val="18"/>
        </w:rPr>
        <w:t>23</w:t>
      </w:r>
      <w:r w:rsidRPr="00774432">
        <w:rPr>
          <w:rFonts w:ascii="Arial" w:eastAsia="宋体" w:hAnsi="Arial" w:cs="Arial"/>
          <w:color w:val="999999"/>
          <w:kern w:val="0"/>
          <w:sz w:val="18"/>
          <w:szCs w:val="18"/>
        </w:rPr>
        <w:t>日</w:t>
      </w:r>
      <w:r w:rsidRPr="00774432">
        <w:rPr>
          <w:rFonts w:ascii="Arial" w:eastAsia="宋体" w:hAnsi="Arial" w:cs="Arial"/>
          <w:color w:val="999999"/>
          <w:kern w:val="0"/>
          <w:sz w:val="18"/>
          <w:szCs w:val="18"/>
        </w:rPr>
        <w:t> </w:t>
      </w:r>
      <w:r w:rsidRPr="00774432">
        <w:rPr>
          <w:rFonts w:ascii="Arial" w:eastAsia="宋体" w:hAnsi="Arial" w:cs="Arial"/>
          <w:color w:val="999999"/>
          <w:kern w:val="0"/>
          <w:sz w:val="18"/>
          <w:szCs w:val="18"/>
        </w:rPr>
        <w:t>摘自：共有</w:t>
      </w:r>
      <w:hyperlink r:id="rId6" w:tgtFrame="_blank" w:history="1">
        <w:r w:rsidRPr="00774432">
          <w:rPr>
            <w:rFonts w:ascii="Arial" w:eastAsia="宋体" w:hAnsi="Arial" w:cs="Arial"/>
            <w:color w:val="FF0000"/>
            <w:kern w:val="0"/>
            <w:sz w:val="18"/>
            <w:szCs w:val="18"/>
          </w:rPr>
          <w:t>0</w:t>
        </w:r>
      </w:hyperlink>
      <w:r w:rsidRPr="00774432">
        <w:rPr>
          <w:rFonts w:ascii="Arial" w:eastAsia="宋体" w:hAnsi="Arial" w:cs="Arial"/>
          <w:color w:val="999999"/>
          <w:kern w:val="0"/>
          <w:sz w:val="18"/>
          <w:szCs w:val="18"/>
        </w:rPr>
        <w:t>条评论</w:t>
      </w:r>
    </w:p>
    <w:p w:rsidR="00774432" w:rsidRPr="00774432" w:rsidRDefault="0057454F" w:rsidP="00774432">
      <w:pPr>
        <w:widowControl/>
        <w:pBdr>
          <w:bottom w:val="single" w:sz="6" w:space="6" w:color="CCCCCC"/>
        </w:pBdr>
        <w:shd w:val="clear" w:color="auto" w:fill="FFFFFF"/>
        <w:ind w:left="150" w:right="150"/>
        <w:jc w:val="left"/>
        <w:rPr>
          <w:rFonts w:ascii="Arial" w:eastAsia="宋体" w:hAnsi="Arial" w:cs="Arial"/>
          <w:color w:val="343434"/>
          <w:kern w:val="0"/>
          <w:sz w:val="18"/>
          <w:szCs w:val="18"/>
        </w:rPr>
      </w:pPr>
      <w:hyperlink r:id="rId7" w:history="1">
        <w:r w:rsidR="00774432" w:rsidRPr="00774432">
          <w:rPr>
            <w:rFonts w:ascii="Arial" w:eastAsia="宋体" w:hAnsi="Arial" w:cs="Arial"/>
            <w:color w:val="343434"/>
            <w:kern w:val="0"/>
            <w:sz w:val="18"/>
            <w:szCs w:val="18"/>
          </w:rPr>
          <w:t>打印</w:t>
        </w:r>
      </w:hyperlink>
      <w:hyperlink r:id="rId8" w:history="1">
        <w:r w:rsidR="00774432" w:rsidRPr="00774432">
          <w:rPr>
            <w:rFonts w:ascii="Arial" w:eastAsia="宋体" w:hAnsi="Arial" w:cs="Arial"/>
            <w:color w:val="343434"/>
            <w:kern w:val="0"/>
            <w:sz w:val="18"/>
            <w:szCs w:val="18"/>
          </w:rPr>
          <w:t>Email</w:t>
        </w:r>
      </w:hyperlink>
      <w:hyperlink r:id="rId9" w:anchor="h2_comment" w:history="1">
        <w:r w:rsidR="00774432" w:rsidRPr="00774432">
          <w:rPr>
            <w:rFonts w:ascii="Arial" w:eastAsia="宋体" w:hAnsi="Arial" w:cs="Arial"/>
            <w:color w:val="343434"/>
            <w:kern w:val="0"/>
            <w:sz w:val="18"/>
            <w:szCs w:val="18"/>
          </w:rPr>
          <w:t>评论</w:t>
        </w:r>
      </w:hyperlink>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color w:val="343434"/>
          <w:kern w:val="0"/>
          <w:sz w:val="28"/>
          <w:szCs w:val="28"/>
        </w:rPr>
        <w:t>2008</w:t>
      </w:r>
      <w:r w:rsidRPr="00774432">
        <w:rPr>
          <w:rFonts w:ascii="Arial" w:eastAsia="宋体" w:hAnsi="Arial" w:cs="Arial"/>
          <w:color w:val="343434"/>
          <w:kern w:val="0"/>
          <w:sz w:val="28"/>
          <w:szCs w:val="28"/>
        </w:rPr>
        <w:t>年世界银行发行了世界上第一只绿色债券。</w:t>
      </w:r>
      <w:r w:rsidRPr="00774432">
        <w:rPr>
          <w:rFonts w:ascii="Arial" w:eastAsia="宋体" w:hAnsi="Arial" w:cs="Arial"/>
          <w:color w:val="343434"/>
          <w:kern w:val="0"/>
          <w:sz w:val="28"/>
          <w:szCs w:val="28"/>
        </w:rPr>
        <w:t>2014</w:t>
      </w:r>
      <w:r w:rsidRPr="00774432">
        <w:rPr>
          <w:rFonts w:ascii="Arial" w:eastAsia="宋体" w:hAnsi="Arial" w:cs="Arial"/>
          <w:color w:val="343434"/>
          <w:kern w:val="0"/>
          <w:sz w:val="28"/>
          <w:szCs w:val="28"/>
        </w:rPr>
        <w:t>年，全球发行的绿色债券已经达</w:t>
      </w:r>
      <w:r w:rsidRPr="00774432">
        <w:rPr>
          <w:rFonts w:ascii="Arial" w:eastAsia="宋体" w:hAnsi="Arial" w:cs="Arial"/>
          <w:color w:val="343434"/>
          <w:kern w:val="0"/>
          <w:sz w:val="28"/>
          <w:szCs w:val="28"/>
        </w:rPr>
        <w:t>400</w:t>
      </w:r>
      <w:r w:rsidRPr="00774432">
        <w:rPr>
          <w:rFonts w:ascii="Arial" w:eastAsia="宋体" w:hAnsi="Arial" w:cs="Arial"/>
          <w:color w:val="343434"/>
          <w:kern w:val="0"/>
          <w:sz w:val="28"/>
          <w:szCs w:val="28"/>
        </w:rPr>
        <w:t>亿美元。目前，国际金融公司、亚洲开发银行、欧洲投资银行以及一些主权国家，如英国、印度、加拿大、冰岛政府纷纷加入发行绿色债券的行列。</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不难发现，在国际市场中，绿色金融债券已经成为一个成熟的绿色金融产品，其融资期限长、融资成本低的特征与绿色金融领域的投资项目相匹配，受到了投资者和项目业主的青睐。</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也就是说，绿色金融债券可以用较低的融资成本为绿色信贷和投资提供资金来源，并减少期限错配的风险。</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因此，我们建议，尽快试点发行绿色金融债，以支持银行的绿色贷款，同时应抓紧研究制定允许和鼓励公司（企业）和地方政府发行绿色债券的政策。</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color w:val="343434"/>
          <w:kern w:val="0"/>
          <w:sz w:val="28"/>
          <w:szCs w:val="28"/>
        </w:rPr>
        <w:t> </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b/>
          <w:bCs/>
          <w:color w:val="343434"/>
          <w:kern w:val="0"/>
          <w:sz w:val="28"/>
          <w:szCs w:val="28"/>
        </w:rPr>
        <w:t>需求引导发展</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color w:val="343434"/>
          <w:kern w:val="0"/>
          <w:sz w:val="28"/>
          <w:szCs w:val="28"/>
        </w:rPr>
        <w:t> </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十二五</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以来，推动经济结构转型，实现可持续发展已经成为国内经济发展的主旋律，而兼具上述两项特征的节能环保产业则逐步成为转型过程中支撑我国经济的新增长点。在经历了一轮淘汰与整合之后，现在的节能环保产业已经开始呈现出快速稳定发展的态</w:t>
      </w:r>
      <w:r w:rsidRPr="00774432">
        <w:rPr>
          <w:rFonts w:ascii="Arial" w:eastAsia="宋体" w:hAnsi="Arial" w:cs="Arial"/>
          <w:color w:val="343434"/>
          <w:kern w:val="0"/>
          <w:sz w:val="28"/>
          <w:szCs w:val="28"/>
        </w:rPr>
        <w:lastRenderedPageBreak/>
        <w:t>势，一批成熟起来的新技术、新产品在推广和使用中需要大量的资金支持。</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与此同时，国内金融体系正经历着利率市场化进程的加速与互联网金融异军突起的双重挤压，银行固有的经营模式正在经受考验，信贷投放面临资本限制、存款流失、成本上升等多重压力。绿色金融债券既有强大的市场需求，又可有力地推动经济结构转型，还可成为重要的金融创新业务，其大力发展正当其时。</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b/>
          <w:bCs/>
          <w:color w:val="343434"/>
          <w:kern w:val="0"/>
          <w:sz w:val="28"/>
          <w:szCs w:val="28"/>
        </w:rPr>
        <w:t>●</w:t>
      </w:r>
      <w:r w:rsidRPr="00774432">
        <w:rPr>
          <w:rFonts w:ascii="Arial" w:eastAsia="宋体" w:hAnsi="Arial" w:cs="Arial"/>
          <w:b/>
          <w:bCs/>
          <w:color w:val="343434"/>
          <w:kern w:val="0"/>
          <w:sz w:val="28"/>
          <w:szCs w:val="28"/>
        </w:rPr>
        <w:t>符合节能环保产业发展需求</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color w:val="343434"/>
          <w:kern w:val="0"/>
          <w:sz w:val="28"/>
          <w:szCs w:val="28"/>
        </w:rPr>
        <w:t>2013</w:t>
      </w:r>
      <w:r w:rsidRPr="00774432">
        <w:rPr>
          <w:rFonts w:ascii="Arial" w:eastAsia="宋体" w:hAnsi="Arial" w:cs="Arial"/>
          <w:color w:val="343434"/>
          <w:kern w:val="0"/>
          <w:sz w:val="28"/>
          <w:szCs w:val="28"/>
        </w:rPr>
        <w:t>年，为加快节能环保产业发展，国务院《关于加快发展节能环保产业的意见》（国发〔</w:t>
      </w:r>
      <w:r w:rsidRPr="00774432">
        <w:rPr>
          <w:rFonts w:ascii="Arial" w:eastAsia="宋体" w:hAnsi="Arial" w:cs="Arial"/>
          <w:color w:val="343434"/>
          <w:kern w:val="0"/>
          <w:sz w:val="28"/>
          <w:szCs w:val="28"/>
        </w:rPr>
        <w:t>2013</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30</w:t>
      </w:r>
      <w:r w:rsidRPr="00774432">
        <w:rPr>
          <w:rFonts w:ascii="Arial" w:eastAsia="宋体" w:hAnsi="Arial" w:cs="Arial"/>
          <w:color w:val="343434"/>
          <w:kern w:val="0"/>
          <w:sz w:val="28"/>
          <w:szCs w:val="28"/>
        </w:rPr>
        <w:t>号文）提出新目标：节能环保产业产值年均增速在</w:t>
      </w:r>
      <w:r w:rsidRPr="00774432">
        <w:rPr>
          <w:rFonts w:ascii="Arial" w:eastAsia="宋体" w:hAnsi="Arial" w:cs="Arial"/>
          <w:color w:val="343434"/>
          <w:kern w:val="0"/>
          <w:sz w:val="28"/>
          <w:szCs w:val="28"/>
        </w:rPr>
        <w:t>15%</w:t>
      </w:r>
      <w:r w:rsidRPr="00774432">
        <w:rPr>
          <w:rFonts w:ascii="Arial" w:eastAsia="宋体" w:hAnsi="Arial" w:cs="Arial"/>
          <w:color w:val="343434"/>
          <w:kern w:val="0"/>
          <w:sz w:val="28"/>
          <w:szCs w:val="28"/>
        </w:rPr>
        <w:t>以上，到</w:t>
      </w:r>
      <w:r w:rsidRPr="00774432">
        <w:rPr>
          <w:rFonts w:ascii="Arial" w:eastAsia="宋体" w:hAnsi="Arial" w:cs="Arial"/>
          <w:color w:val="343434"/>
          <w:kern w:val="0"/>
          <w:sz w:val="28"/>
          <w:szCs w:val="28"/>
        </w:rPr>
        <w:t>2015</w:t>
      </w:r>
      <w:r w:rsidRPr="00774432">
        <w:rPr>
          <w:rFonts w:ascii="Arial" w:eastAsia="宋体" w:hAnsi="Arial" w:cs="Arial"/>
          <w:color w:val="343434"/>
          <w:kern w:val="0"/>
          <w:sz w:val="28"/>
          <w:szCs w:val="28"/>
        </w:rPr>
        <w:t>年，总产值达到</w:t>
      </w:r>
      <w:r w:rsidRPr="00774432">
        <w:rPr>
          <w:rFonts w:ascii="Arial" w:eastAsia="宋体" w:hAnsi="Arial" w:cs="Arial"/>
          <w:color w:val="343434"/>
          <w:kern w:val="0"/>
          <w:sz w:val="28"/>
          <w:szCs w:val="28"/>
        </w:rPr>
        <w:t>4.5</w:t>
      </w:r>
      <w:r w:rsidRPr="00774432">
        <w:rPr>
          <w:rFonts w:ascii="Arial" w:eastAsia="宋体" w:hAnsi="Arial" w:cs="Arial"/>
          <w:color w:val="343434"/>
          <w:kern w:val="0"/>
          <w:sz w:val="28"/>
          <w:szCs w:val="28"/>
        </w:rPr>
        <w:t>万亿元，成为国民经济新的支柱产业。</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据统计，至</w:t>
      </w:r>
      <w:r w:rsidRPr="00774432">
        <w:rPr>
          <w:rFonts w:ascii="Arial" w:eastAsia="宋体" w:hAnsi="Arial" w:cs="Arial"/>
          <w:color w:val="343434"/>
          <w:kern w:val="0"/>
          <w:sz w:val="28"/>
          <w:szCs w:val="28"/>
        </w:rPr>
        <w:t>2020</w:t>
      </w:r>
      <w:r w:rsidRPr="00774432">
        <w:rPr>
          <w:rFonts w:ascii="Arial" w:eastAsia="宋体" w:hAnsi="Arial" w:cs="Arial"/>
          <w:color w:val="343434"/>
          <w:kern w:val="0"/>
          <w:sz w:val="28"/>
          <w:szCs w:val="28"/>
        </w:rPr>
        <w:t>年我国环境投资计划约需要</w:t>
      </w:r>
      <w:r w:rsidRPr="00774432">
        <w:rPr>
          <w:rFonts w:ascii="Arial" w:eastAsia="宋体" w:hAnsi="Arial" w:cs="Arial"/>
          <w:color w:val="343434"/>
          <w:kern w:val="0"/>
          <w:sz w:val="28"/>
          <w:szCs w:val="28"/>
        </w:rPr>
        <w:t>5</w:t>
      </w:r>
      <w:r w:rsidRPr="00774432">
        <w:rPr>
          <w:rFonts w:ascii="Arial" w:eastAsia="宋体" w:hAnsi="Arial" w:cs="Arial"/>
          <w:color w:val="343434"/>
          <w:kern w:val="0"/>
          <w:sz w:val="28"/>
          <w:szCs w:val="28"/>
        </w:rPr>
        <w:t>万亿元人民币的投资（包括</w:t>
      </w:r>
      <w:r w:rsidRPr="00774432">
        <w:rPr>
          <w:rFonts w:ascii="Arial" w:eastAsia="宋体" w:hAnsi="Arial" w:cs="Arial"/>
          <w:color w:val="343434"/>
          <w:kern w:val="0"/>
          <w:sz w:val="28"/>
          <w:szCs w:val="28"/>
        </w:rPr>
        <w:t>1.7</w:t>
      </w:r>
      <w:r w:rsidRPr="00774432">
        <w:rPr>
          <w:rFonts w:ascii="Arial" w:eastAsia="宋体" w:hAnsi="Arial" w:cs="Arial"/>
          <w:color w:val="343434"/>
          <w:kern w:val="0"/>
          <w:sz w:val="28"/>
          <w:szCs w:val="28"/>
        </w:rPr>
        <w:t>万亿元的空气污染治理、</w:t>
      </w:r>
      <w:r w:rsidRPr="00774432">
        <w:rPr>
          <w:rFonts w:ascii="Arial" w:eastAsia="宋体" w:hAnsi="Arial" w:cs="Arial"/>
          <w:color w:val="343434"/>
          <w:kern w:val="0"/>
          <w:sz w:val="28"/>
          <w:szCs w:val="28"/>
        </w:rPr>
        <w:t>2</w:t>
      </w:r>
      <w:r w:rsidRPr="00774432">
        <w:rPr>
          <w:rFonts w:ascii="Arial" w:eastAsia="宋体" w:hAnsi="Arial" w:cs="Arial"/>
          <w:color w:val="343434"/>
          <w:kern w:val="0"/>
          <w:sz w:val="28"/>
          <w:szCs w:val="28"/>
        </w:rPr>
        <w:t>万亿元的水污染治理等），融资需求巨大，但由于节能环保项目技术类型复杂、投资期限长等原因，融资难、融资贵等问题普遍存在，传统融资工具已无法满足其巨大的融资需求，亟待通过创新金融投融资模式解决节能环保行业的金融需求。</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b/>
          <w:bCs/>
          <w:color w:val="343434"/>
          <w:kern w:val="0"/>
          <w:sz w:val="28"/>
          <w:szCs w:val="28"/>
        </w:rPr>
        <w:t>●</w:t>
      </w:r>
      <w:r w:rsidRPr="00774432">
        <w:rPr>
          <w:rFonts w:ascii="Arial" w:eastAsia="宋体" w:hAnsi="Arial" w:cs="Arial"/>
          <w:b/>
          <w:bCs/>
          <w:color w:val="343434"/>
          <w:kern w:val="0"/>
          <w:sz w:val="28"/>
          <w:szCs w:val="28"/>
        </w:rPr>
        <w:t>理想的金融创新实验田</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银行信贷作为支撑节能环保产业发展的主要资金来源，需要打破原有投融资模式，开拓创新业务发展方式。《</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十二五</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节能环保产业发展规划》中明确指出：鼓励银行业金融机构在满足监管要求</w:t>
      </w:r>
      <w:r w:rsidRPr="00774432">
        <w:rPr>
          <w:rFonts w:ascii="Arial" w:eastAsia="宋体" w:hAnsi="Arial" w:cs="Arial"/>
          <w:color w:val="343434"/>
          <w:kern w:val="0"/>
          <w:sz w:val="28"/>
          <w:szCs w:val="28"/>
        </w:rPr>
        <w:lastRenderedPageBreak/>
        <w:t>的前提下，积极开展金融创新，加大对节能环保产业的支持力度。《关于加快发展节能环保产业的意见》等相关文件也对节能环保产业的金融支持提出具体的要求，如：引导金融机构加大信贷投放、创新金融产品和服务、引入新的担保方式、引入担保机构、鼓励环保企业发行债务融资工具、鼓励和引导民间投资和外资投资等。</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节能环保市场是国内重要的新兴市场领域，孕育着大量的投资机会。通过发行绿色专项金融债券，加大对绿色金融领域的资金投入，是融资服务支持的创新路径，可将绿色信贷的理念与金融创新进一步结合，形成开创绿色信贷业务新局面的良好机遇。</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b/>
          <w:bCs/>
          <w:color w:val="343434"/>
          <w:kern w:val="0"/>
          <w:sz w:val="28"/>
          <w:szCs w:val="28"/>
        </w:rPr>
        <w:t>●</w:t>
      </w:r>
      <w:r w:rsidRPr="00774432">
        <w:rPr>
          <w:rFonts w:ascii="Arial" w:eastAsia="宋体" w:hAnsi="Arial" w:cs="Arial"/>
          <w:b/>
          <w:bCs/>
          <w:color w:val="343434"/>
          <w:kern w:val="0"/>
          <w:sz w:val="28"/>
          <w:szCs w:val="28"/>
        </w:rPr>
        <w:t>推动经济结构调整，实现定向刺激</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银监会自</w:t>
      </w:r>
      <w:r w:rsidRPr="00774432">
        <w:rPr>
          <w:rFonts w:ascii="Arial" w:eastAsia="宋体" w:hAnsi="Arial" w:cs="Arial"/>
          <w:color w:val="343434"/>
          <w:kern w:val="0"/>
          <w:sz w:val="28"/>
          <w:szCs w:val="28"/>
        </w:rPr>
        <w:t>2011</w:t>
      </w:r>
      <w:r w:rsidRPr="00774432">
        <w:rPr>
          <w:rFonts w:ascii="Arial" w:eastAsia="宋体" w:hAnsi="Arial" w:cs="Arial"/>
          <w:color w:val="343434"/>
          <w:kern w:val="0"/>
          <w:sz w:val="28"/>
          <w:szCs w:val="28"/>
        </w:rPr>
        <w:t>年提出绿色信贷理念以来，一直在推动金融机构将环境和社会风险管理纳入信贷体系，并引导金融机构调整信贷结构，引导信贷投向节能环保、环境友好型的领域和行业。</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color w:val="343434"/>
          <w:kern w:val="0"/>
          <w:sz w:val="28"/>
          <w:szCs w:val="28"/>
        </w:rPr>
        <w:t>2009</w:t>
      </w:r>
      <w:r w:rsidRPr="00774432">
        <w:rPr>
          <w:rFonts w:ascii="Arial" w:eastAsia="宋体" w:hAnsi="Arial" w:cs="Arial"/>
          <w:color w:val="343434"/>
          <w:kern w:val="0"/>
          <w:sz w:val="28"/>
          <w:szCs w:val="28"/>
        </w:rPr>
        <w:t>年、</w:t>
      </w:r>
      <w:r w:rsidRPr="00774432">
        <w:rPr>
          <w:rFonts w:ascii="Arial" w:eastAsia="宋体" w:hAnsi="Arial" w:cs="Arial"/>
          <w:color w:val="343434"/>
          <w:kern w:val="0"/>
          <w:sz w:val="28"/>
          <w:szCs w:val="28"/>
        </w:rPr>
        <w:t>2013</w:t>
      </w:r>
      <w:r w:rsidRPr="00774432">
        <w:rPr>
          <w:rFonts w:ascii="Arial" w:eastAsia="宋体" w:hAnsi="Arial" w:cs="Arial"/>
          <w:color w:val="343434"/>
          <w:kern w:val="0"/>
          <w:sz w:val="28"/>
          <w:szCs w:val="28"/>
        </w:rPr>
        <w:t>年银监会先后两次鼓励商业银行发行中小企业、涉农领域的专项金融债券，也收到了良好的引导效果。专项金融债券先天具备的</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滴入式</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促进、</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定向性</w:t>
      </w:r>
      <w:r w:rsidRPr="00774432">
        <w:rPr>
          <w:rFonts w:ascii="Arial" w:eastAsia="宋体" w:hAnsi="Arial" w:cs="Arial"/>
          <w:color w:val="343434"/>
          <w:kern w:val="0"/>
          <w:sz w:val="28"/>
          <w:szCs w:val="28"/>
        </w:rPr>
        <w:t>”</w:t>
      </w:r>
      <w:r w:rsidRPr="00774432">
        <w:rPr>
          <w:rFonts w:ascii="Arial" w:eastAsia="宋体" w:hAnsi="Arial" w:cs="Arial"/>
          <w:color w:val="343434"/>
          <w:kern w:val="0"/>
          <w:sz w:val="28"/>
          <w:szCs w:val="28"/>
        </w:rPr>
        <w:t>引导的产品特点可以得到充分体现，是当前实施对绿色信贷领域精准化产业促进的有效手段。</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w:t>
      </w:r>
      <w:r w:rsidRPr="00774432">
        <w:rPr>
          <w:rFonts w:ascii="Arial" w:eastAsia="宋体" w:hAnsi="Arial" w:cs="Arial"/>
          <w:b/>
          <w:bCs/>
          <w:color w:val="343434"/>
          <w:kern w:val="0"/>
          <w:sz w:val="28"/>
          <w:szCs w:val="28"/>
        </w:rPr>
        <w:t>●</w:t>
      </w:r>
      <w:r w:rsidRPr="00774432">
        <w:rPr>
          <w:rFonts w:ascii="Arial" w:eastAsia="宋体" w:hAnsi="Arial" w:cs="Arial"/>
          <w:b/>
          <w:bCs/>
          <w:color w:val="343434"/>
          <w:kern w:val="0"/>
          <w:sz w:val="28"/>
          <w:szCs w:val="28"/>
        </w:rPr>
        <w:t>提升金融机构中长期信贷投放能力</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节能环保产业作为新兴的战略产业，正处于发展初期，大量新的技术和服务被应用到新的领域，具备良好的市场发展前景，而技术改造、新技术应用、产品更新等领域均涉及新建、扩建、改造等</w:t>
      </w:r>
      <w:r w:rsidRPr="00774432">
        <w:rPr>
          <w:rFonts w:ascii="Arial" w:eastAsia="宋体" w:hAnsi="Arial" w:cs="Arial"/>
          <w:color w:val="343434"/>
          <w:kern w:val="0"/>
          <w:sz w:val="28"/>
          <w:szCs w:val="28"/>
        </w:rPr>
        <w:lastRenderedPageBreak/>
        <w:t>项目建设工程。因此，绿色融资需求也体现出金额大、期限长、管理成本高的特点，大量的节能环保项目需要中长期信贷支持。</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当下，我国商业银行多采取资产负债期限结构错配的方式抵偿部分利率上升压力，金融机构主动负债工具不足，资产负债管理能力普遍较弱，这在相当程度上制约了金融机构在中长期项目融资为主的绿色信贷领域的经营主动性和风险承担能力。</w:t>
      </w:r>
    </w:p>
    <w:p w:rsidR="00774432" w:rsidRPr="00774432" w:rsidRDefault="00774432" w:rsidP="00774432">
      <w:pPr>
        <w:widowControl/>
        <w:shd w:val="clear" w:color="auto" w:fill="FFFFFF"/>
        <w:spacing w:line="408" w:lineRule="atLeast"/>
        <w:jc w:val="left"/>
        <w:rPr>
          <w:rFonts w:ascii="Arial" w:eastAsia="宋体" w:hAnsi="Arial" w:cs="Arial"/>
          <w:color w:val="343434"/>
          <w:kern w:val="0"/>
          <w:sz w:val="28"/>
          <w:szCs w:val="28"/>
        </w:rPr>
      </w:pPr>
      <w:r w:rsidRPr="00774432">
        <w:rPr>
          <w:rFonts w:ascii="Arial" w:eastAsia="宋体" w:hAnsi="Arial" w:cs="Arial"/>
          <w:color w:val="343434"/>
          <w:kern w:val="0"/>
          <w:sz w:val="28"/>
          <w:szCs w:val="28"/>
        </w:rPr>
        <w:t xml:space="preserve">　　从国际经验来看，发行金融债券可以作为长期稳定的资金来源，与绿色信贷中长期融资项目类型匹配，能有效解决资产负债期限结构错配问题，同时还可以成为主动负债工具，改变商业银行存款占绝对比重的被动负债局面，降低金融风险。</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b/>
          <w:bCs/>
          <w:color w:val="343434"/>
          <w:kern w:val="0"/>
          <w:szCs w:val="21"/>
        </w:rPr>
        <w:t>政策激励与发展建议</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w:t>
      </w:r>
      <w:r w:rsidRPr="003B3203">
        <w:rPr>
          <w:rFonts w:ascii="Arial" w:eastAsia="宋体" w:hAnsi="Arial" w:cs="Arial"/>
          <w:color w:val="343434"/>
          <w:kern w:val="0"/>
          <w:szCs w:val="21"/>
        </w:rPr>
        <w:t> </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绿色金融债作为金融债券的一个新的业务品种，在推进初期可借鉴中小企业专项金融债的成功经验，采取试验、试点的形式，以银监会绿色信贷统计制度为投向范围要求，采取金融机构上报审批的形式实施，具体试点金额可依据商业银行自身的融资规模和业务体量进行个性化确定，并由银监会掌控规模总量。</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w:t>
      </w:r>
      <w:r w:rsidRPr="003B3203">
        <w:rPr>
          <w:rFonts w:ascii="Arial" w:eastAsia="宋体" w:hAnsi="Arial" w:cs="Arial"/>
          <w:b/>
          <w:bCs/>
          <w:color w:val="343434"/>
          <w:kern w:val="0"/>
          <w:szCs w:val="21"/>
        </w:rPr>
        <w:t>●</w:t>
      </w:r>
      <w:r w:rsidRPr="003B3203">
        <w:rPr>
          <w:rFonts w:ascii="Arial" w:eastAsia="宋体" w:hAnsi="Arial" w:cs="Arial"/>
          <w:b/>
          <w:bCs/>
          <w:color w:val="343434"/>
          <w:kern w:val="0"/>
          <w:szCs w:val="21"/>
        </w:rPr>
        <w:t>明确专项债券投放边界，鼓励个性化方案设计</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绿色金融债券是定向支持国内节能环保产业发展的金融工具，可以考虑以绿色信贷统计范围作为绿色金融债券资金使用的业务投放边界。建议由人民银行和银监会联合发文，明确绿色金融债的定义、发行程序和资金使用规范。</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同时，建议绿色金融债券在资金投向和发行期限确定中，考虑各个金融机构在绿色信贷领域投放的行业分布和期限结构特征，在绿色信贷统计制度的范围内，允许各金融机构按照自身发展情况和行业集中度等因素，上报绿色金融债融资具体方案。可以对一些在特定绿色信贷领域进行过深入探索，并已经取得先发优势的金融机构，充分发挥其在该领域的专业服务能力，最大程度地体现金融债的拉动能力。</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w:t>
      </w:r>
      <w:r w:rsidRPr="003B3203">
        <w:rPr>
          <w:rFonts w:ascii="Arial" w:eastAsia="宋体" w:hAnsi="Arial" w:cs="Arial"/>
          <w:b/>
          <w:bCs/>
          <w:color w:val="343434"/>
          <w:kern w:val="0"/>
          <w:szCs w:val="21"/>
        </w:rPr>
        <w:t>●</w:t>
      </w:r>
      <w:r w:rsidRPr="003B3203">
        <w:rPr>
          <w:rFonts w:ascii="Arial" w:eastAsia="宋体" w:hAnsi="Arial" w:cs="Arial"/>
          <w:b/>
          <w:bCs/>
          <w:color w:val="343434"/>
          <w:kern w:val="0"/>
          <w:szCs w:val="21"/>
        </w:rPr>
        <w:t>建立对绿色债券发行的激励机制</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绿色金融债券所投放的领域同样是《国务院办公厅关于金融支持经济结构调整和转型升级的指导意见》中明确重点资金支持的领域。但绿色信贷业务不同于小企业业务，在绿色金融涉及的产业中主要体现出项目贷款占比高，投资回收期长，项目收益率较低等特征，因此在正常的银行信贷投放中往往不具备竞争优势。</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lastRenderedPageBreak/>
        <w:t xml:space="preserve">　　为了更好地保障绿色金融债券的顺利推进，建议考虑对发行绿色金融债券提供一些政策激励，诸如对风险成本计量到位、资本与拨备充足、绿色金融业务发展良好的商业银行，经监管部门认定，对绿色专项金融债项下发放的贷款不纳入存贷比分子的计算范围（统计口径不包括绿色信贷中的小微贷款）；对符合金融机构风险资产比例要求，且拨备计提充足的金融机构，可根据《商业银行资本管理办法》（试行）相关规定，适用</w:t>
      </w:r>
      <w:r w:rsidRPr="003B3203">
        <w:rPr>
          <w:rFonts w:ascii="Arial" w:eastAsia="宋体" w:hAnsi="Arial" w:cs="Arial"/>
          <w:color w:val="343434"/>
          <w:kern w:val="0"/>
          <w:szCs w:val="21"/>
        </w:rPr>
        <w:t>75%</w:t>
      </w:r>
      <w:r w:rsidRPr="003B3203">
        <w:rPr>
          <w:rFonts w:ascii="Arial" w:eastAsia="宋体" w:hAnsi="Arial" w:cs="Arial"/>
          <w:color w:val="343434"/>
          <w:kern w:val="0"/>
          <w:szCs w:val="21"/>
        </w:rPr>
        <w:t>的优惠风险权重和资本监管要求，等等。</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w:t>
      </w:r>
      <w:r w:rsidRPr="003B3203">
        <w:rPr>
          <w:rFonts w:ascii="Arial" w:eastAsia="宋体" w:hAnsi="Arial" w:cs="Arial"/>
          <w:b/>
          <w:bCs/>
          <w:color w:val="343434"/>
          <w:kern w:val="0"/>
          <w:szCs w:val="21"/>
        </w:rPr>
        <w:t>●</w:t>
      </w:r>
      <w:r w:rsidRPr="003B3203">
        <w:rPr>
          <w:rFonts w:ascii="Arial" w:eastAsia="宋体" w:hAnsi="Arial" w:cs="Arial"/>
          <w:b/>
          <w:bCs/>
          <w:color w:val="343434"/>
          <w:kern w:val="0"/>
          <w:szCs w:val="21"/>
        </w:rPr>
        <w:t>运用税收、贴息政策手段，打造多层次的产业促进方案</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近年来，国内产业结构调整不断深入，对产能过剩行业的</w:t>
      </w:r>
      <w:r w:rsidRPr="003B3203">
        <w:rPr>
          <w:rFonts w:ascii="Arial" w:eastAsia="宋体" w:hAnsi="Arial" w:cs="Arial"/>
          <w:color w:val="343434"/>
          <w:kern w:val="0"/>
          <w:szCs w:val="21"/>
        </w:rPr>
        <w:t>“</w:t>
      </w:r>
      <w:r w:rsidRPr="003B3203">
        <w:rPr>
          <w:rFonts w:ascii="Arial" w:eastAsia="宋体" w:hAnsi="Arial" w:cs="Arial"/>
          <w:color w:val="343434"/>
          <w:kern w:val="0"/>
          <w:szCs w:val="21"/>
        </w:rPr>
        <w:t>总量控制</w:t>
      </w:r>
      <w:r w:rsidRPr="003B3203">
        <w:rPr>
          <w:rFonts w:ascii="Arial" w:eastAsia="宋体" w:hAnsi="Arial" w:cs="Arial"/>
          <w:color w:val="343434"/>
          <w:kern w:val="0"/>
          <w:szCs w:val="21"/>
        </w:rPr>
        <w:t>”</w:t>
      </w:r>
      <w:r w:rsidRPr="003B3203">
        <w:rPr>
          <w:rFonts w:ascii="Arial" w:eastAsia="宋体" w:hAnsi="Arial" w:cs="Arial"/>
          <w:color w:val="343434"/>
          <w:kern w:val="0"/>
          <w:szCs w:val="21"/>
        </w:rPr>
        <w:t>、</w:t>
      </w:r>
      <w:r w:rsidRPr="003B3203">
        <w:rPr>
          <w:rFonts w:ascii="Arial" w:eastAsia="宋体" w:hAnsi="Arial" w:cs="Arial"/>
          <w:color w:val="343434"/>
          <w:kern w:val="0"/>
          <w:szCs w:val="21"/>
        </w:rPr>
        <w:t>“</w:t>
      </w:r>
      <w:r w:rsidRPr="003B3203">
        <w:rPr>
          <w:rFonts w:ascii="Arial" w:eastAsia="宋体" w:hAnsi="Arial" w:cs="Arial"/>
          <w:color w:val="343434"/>
          <w:kern w:val="0"/>
          <w:szCs w:val="21"/>
        </w:rPr>
        <w:t>行业限贷</w:t>
      </w:r>
      <w:r w:rsidRPr="003B3203">
        <w:rPr>
          <w:rFonts w:ascii="Arial" w:eastAsia="宋体" w:hAnsi="Arial" w:cs="Arial"/>
          <w:color w:val="343434"/>
          <w:kern w:val="0"/>
          <w:szCs w:val="21"/>
        </w:rPr>
        <w:t>”</w:t>
      </w:r>
      <w:r w:rsidRPr="003B3203">
        <w:rPr>
          <w:rFonts w:ascii="Arial" w:eastAsia="宋体" w:hAnsi="Arial" w:cs="Arial"/>
          <w:color w:val="343434"/>
          <w:kern w:val="0"/>
          <w:szCs w:val="21"/>
        </w:rPr>
        <w:t>和</w:t>
      </w:r>
      <w:r w:rsidRPr="003B3203">
        <w:rPr>
          <w:rFonts w:ascii="Arial" w:eastAsia="宋体" w:hAnsi="Arial" w:cs="Arial"/>
          <w:color w:val="343434"/>
          <w:kern w:val="0"/>
          <w:szCs w:val="21"/>
        </w:rPr>
        <w:t>“</w:t>
      </w:r>
      <w:r w:rsidRPr="003B3203">
        <w:rPr>
          <w:rFonts w:ascii="Arial" w:eastAsia="宋体" w:hAnsi="Arial" w:cs="Arial"/>
          <w:color w:val="343434"/>
          <w:kern w:val="0"/>
          <w:szCs w:val="21"/>
        </w:rPr>
        <w:t>环保一票否决制</w:t>
      </w:r>
      <w:r w:rsidRPr="003B3203">
        <w:rPr>
          <w:rFonts w:ascii="Arial" w:eastAsia="宋体" w:hAnsi="Arial" w:cs="Arial"/>
          <w:color w:val="343434"/>
          <w:kern w:val="0"/>
          <w:szCs w:val="21"/>
        </w:rPr>
        <w:t>”</w:t>
      </w:r>
      <w:r w:rsidRPr="003B3203">
        <w:rPr>
          <w:rFonts w:ascii="Arial" w:eastAsia="宋体" w:hAnsi="Arial" w:cs="Arial"/>
          <w:color w:val="343434"/>
          <w:kern w:val="0"/>
          <w:szCs w:val="21"/>
        </w:rPr>
        <w:t>等限制性政策手段有效地发挥了作用，遏制了产能过剩行业的过度投资。但针对节能环保领域等绿色投资的鼓励性、支持性激励政策则显不足。</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我们建议，在推进绿色专项金融债券发行的同时，给绿色金融债券的发行人、投资人以及资金的最终使用方提供多层次政策激励措施。建议考虑采取以下几项政策激励：</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第一，对投资于绿色债券的银行，允许其持有的绿色金融债券所对应的风险资产占用比例减半。</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第二，对认购绿色金融债券的机构投资者，执行购买国债享有的免税政策，如对企业投资购买的绿色专项金融债券，投资人从发行者取得的利息收入部分，全额免征企业所得税。</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第三，对绿色金融债券项下获得贷款的企业，鼓励地方政府安排专项资金给予企业部分或全额贷款贴息。</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w:t>
      </w:r>
      <w:r w:rsidRPr="003B3203">
        <w:rPr>
          <w:rFonts w:ascii="Arial" w:eastAsia="宋体" w:hAnsi="Arial" w:cs="Arial"/>
          <w:b/>
          <w:bCs/>
          <w:color w:val="343434"/>
          <w:kern w:val="0"/>
          <w:szCs w:val="21"/>
        </w:rPr>
        <w:t>●</w:t>
      </w:r>
      <w:r w:rsidRPr="003B3203">
        <w:rPr>
          <w:rFonts w:ascii="Arial" w:eastAsia="宋体" w:hAnsi="Arial" w:cs="Arial"/>
          <w:b/>
          <w:bCs/>
          <w:color w:val="343434"/>
          <w:kern w:val="0"/>
          <w:szCs w:val="21"/>
        </w:rPr>
        <w:t>构建跟踪评价体系，量化绿色金融债券的环境效应</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监管部门应对绿色专项金融债券的募集资金的投向使用提出具体要求，如资金的使用和管理由专业机构或部门（如生态金融事业部）负责，并建立专用资金账户，实现封闭运行。</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也就是说，要将资金的使用限制在银监会相关绿色信贷统计要求范围内，并建立债券发行后、项目贷款发放后的评价体系。该体系不仅要对现有金融机构的资金使用进行评估，同时应对贷款投放后的环保节能效果进行评估和考核，实现对绿色金融债券的全生命周期的监督、管理和评价。</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w:t>
      </w:r>
      <w:r w:rsidRPr="003B3203">
        <w:rPr>
          <w:rFonts w:ascii="Arial" w:eastAsia="宋体" w:hAnsi="Arial" w:cs="Arial"/>
          <w:b/>
          <w:bCs/>
          <w:color w:val="343434"/>
          <w:kern w:val="0"/>
          <w:szCs w:val="21"/>
        </w:rPr>
        <w:t>●</w:t>
      </w:r>
      <w:r w:rsidRPr="003B3203">
        <w:rPr>
          <w:rFonts w:ascii="Arial" w:eastAsia="宋体" w:hAnsi="Arial" w:cs="Arial"/>
          <w:b/>
          <w:bCs/>
          <w:color w:val="343434"/>
          <w:kern w:val="0"/>
          <w:szCs w:val="21"/>
        </w:rPr>
        <w:t>逐步简化审批流程，提升发行效率</w:t>
      </w:r>
    </w:p>
    <w:p w:rsidR="003B3203" w:rsidRPr="003B3203" w:rsidRDefault="003B3203" w:rsidP="003B3203">
      <w:pPr>
        <w:widowControl/>
        <w:shd w:val="clear" w:color="auto" w:fill="FFFFFF"/>
        <w:spacing w:line="361" w:lineRule="atLeast"/>
        <w:jc w:val="left"/>
        <w:rPr>
          <w:rFonts w:ascii="Arial" w:eastAsia="宋体" w:hAnsi="Arial" w:cs="Arial"/>
          <w:color w:val="343434"/>
          <w:kern w:val="0"/>
          <w:szCs w:val="21"/>
        </w:rPr>
      </w:pPr>
      <w:r w:rsidRPr="003B3203">
        <w:rPr>
          <w:rFonts w:ascii="Arial" w:eastAsia="宋体" w:hAnsi="Arial" w:cs="Arial"/>
          <w:color w:val="343434"/>
          <w:kern w:val="0"/>
          <w:szCs w:val="21"/>
        </w:rPr>
        <w:t xml:space="preserve">　　鉴于绿色金融债券所募集的资金将专项用于节能环保产业，节能环保产业又是政策支持的领域，因此应该简化绿色金融债券发行的审批程序，建议简化绿色金融债券发行的审批程序，将目前由银监会和人民银行先后审批的程序改为同时</w:t>
      </w:r>
      <w:r w:rsidRPr="003B3203">
        <w:rPr>
          <w:rFonts w:ascii="Arial" w:eastAsia="宋体" w:hAnsi="Arial" w:cs="Arial"/>
          <w:color w:val="343434"/>
          <w:kern w:val="0"/>
          <w:szCs w:val="21"/>
        </w:rPr>
        <w:t>“</w:t>
      </w:r>
      <w:r w:rsidRPr="003B3203">
        <w:rPr>
          <w:rFonts w:ascii="Arial" w:eastAsia="宋体" w:hAnsi="Arial" w:cs="Arial"/>
          <w:color w:val="343434"/>
          <w:kern w:val="0"/>
          <w:szCs w:val="21"/>
        </w:rPr>
        <w:t>并联审批</w:t>
      </w:r>
      <w:r w:rsidRPr="003B3203">
        <w:rPr>
          <w:rFonts w:ascii="Arial" w:eastAsia="宋体" w:hAnsi="Arial" w:cs="Arial"/>
          <w:color w:val="343434"/>
          <w:kern w:val="0"/>
          <w:szCs w:val="21"/>
        </w:rPr>
        <w:t>”</w:t>
      </w:r>
      <w:r w:rsidRPr="003B3203">
        <w:rPr>
          <w:rFonts w:ascii="Arial" w:eastAsia="宋体" w:hAnsi="Arial" w:cs="Arial"/>
          <w:color w:val="343434"/>
          <w:kern w:val="0"/>
          <w:szCs w:val="21"/>
        </w:rPr>
        <w:t>，以缩短审批时间，提升金融机构择机选择债券最佳发行时点的能力，增加利率询价的灵活性，提高市场运行效率。</w:t>
      </w:r>
      <w:r w:rsidRPr="003B3203">
        <w:rPr>
          <w:rFonts w:ascii="Arial" w:eastAsia="宋体" w:hAnsi="Arial" w:cs="Arial"/>
          <w:color w:val="343434"/>
          <w:kern w:val="0"/>
          <w:szCs w:val="21"/>
        </w:rPr>
        <w:t>■</w:t>
      </w:r>
    </w:p>
    <w:p w:rsidR="00404323" w:rsidRPr="00774432" w:rsidRDefault="00404323">
      <w:bookmarkStart w:id="0" w:name="_GoBack"/>
      <w:bookmarkEnd w:id="0"/>
    </w:p>
    <w:sectPr w:rsidR="00404323" w:rsidRPr="00774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4F" w:rsidRDefault="0057454F" w:rsidP="003B3203">
      <w:r>
        <w:separator/>
      </w:r>
    </w:p>
  </w:endnote>
  <w:endnote w:type="continuationSeparator" w:id="0">
    <w:p w:rsidR="0057454F" w:rsidRDefault="0057454F" w:rsidP="003B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4F" w:rsidRDefault="0057454F" w:rsidP="003B3203">
      <w:r>
        <w:separator/>
      </w:r>
    </w:p>
  </w:footnote>
  <w:footnote w:type="continuationSeparator" w:id="0">
    <w:p w:rsidR="0057454F" w:rsidRDefault="0057454F" w:rsidP="003B3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32"/>
    <w:rsid w:val="003B3203"/>
    <w:rsid w:val="00404323"/>
    <w:rsid w:val="0057454F"/>
    <w:rsid w:val="0077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AF8299-5E3C-4AE4-AC9C-272FA9C1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744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4432"/>
    <w:rPr>
      <w:rFonts w:ascii="宋体" w:eastAsia="宋体" w:hAnsi="宋体" w:cs="宋体"/>
      <w:b/>
      <w:bCs/>
      <w:kern w:val="0"/>
      <w:sz w:val="36"/>
      <w:szCs w:val="36"/>
    </w:rPr>
  </w:style>
  <w:style w:type="paragraph" w:customStyle="1" w:styleId="pauthor">
    <w:name w:val="p_author"/>
    <w:basedOn w:val="a"/>
    <w:rsid w:val="00774432"/>
    <w:pPr>
      <w:widowControl/>
      <w:spacing w:before="100" w:beforeAutospacing="1" w:after="100" w:afterAutospacing="1"/>
      <w:jc w:val="left"/>
    </w:pPr>
    <w:rPr>
      <w:rFonts w:ascii="宋体" w:eastAsia="宋体" w:hAnsi="宋体" w:cs="宋体"/>
      <w:kern w:val="0"/>
      <w:sz w:val="24"/>
      <w:szCs w:val="24"/>
    </w:rPr>
  </w:style>
  <w:style w:type="paragraph" w:customStyle="1" w:styleId="partinfo">
    <w:name w:val="p_artinfo"/>
    <w:basedOn w:val="a"/>
    <w:rsid w:val="0077443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74432"/>
  </w:style>
  <w:style w:type="character" w:customStyle="1" w:styleId="spantip">
    <w:name w:val="span_tip"/>
    <w:basedOn w:val="a0"/>
    <w:rsid w:val="00774432"/>
  </w:style>
  <w:style w:type="character" w:styleId="a3">
    <w:name w:val="Emphasis"/>
    <w:basedOn w:val="a0"/>
    <w:uiPriority w:val="20"/>
    <w:qFormat/>
    <w:rsid w:val="00774432"/>
    <w:rPr>
      <w:i/>
      <w:iCs/>
    </w:rPr>
  </w:style>
  <w:style w:type="character" w:styleId="a4">
    <w:name w:val="Hyperlink"/>
    <w:basedOn w:val="a0"/>
    <w:uiPriority w:val="99"/>
    <w:semiHidden/>
    <w:unhideWhenUsed/>
    <w:rsid w:val="00774432"/>
    <w:rPr>
      <w:color w:val="0000FF"/>
      <w:u w:val="single"/>
    </w:rPr>
  </w:style>
  <w:style w:type="paragraph" w:customStyle="1" w:styleId="partopera">
    <w:name w:val="p_artopera"/>
    <w:basedOn w:val="a"/>
    <w:rsid w:val="0077443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74432"/>
    <w:rPr>
      <w:b/>
      <w:bCs/>
    </w:rPr>
  </w:style>
  <w:style w:type="paragraph" w:styleId="a6">
    <w:name w:val="header"/>
    <w:basedOn w:val="a"/>
    <w:link w:val="Char"/>
    <w:uiPriority w:val="99"/>
    <w:unhideWhenUsed/>
    <w:rsid w:val="003B3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203"/>
    <w:rPr>
      <w:sz w:val="18"/>
      <w:szCs w:val="18"/>
    </w:rPr>
  </w:style>
  <w:style w:type="paragraph" w:styleId="a7">
    <w:name w:val="footer"/>
    <w:basedOn w:val="a"/>
    <w:link w:val="Char0"/>
    <w:uiPriority w:val="99"/>
    <w:unhideWhenUsed/>
    <w:rsid w:val="003B3203"/>
    <w:pPr>
      <w:tabs>
        <w:tab w:val="center" w:pos="4153"/>
        <w:tab w:val="right" w:pos="8306"/>
      </w:tabs>
      <w:snapToGrid w:val="0"/>
      <w:jc w:val="left"/>
    </w:pPr>
    <w:rPr>
      <w:sz w:val="18"/>
      <w:szCs w:val="18"/>
    </w:rPr>
  </w:style>
  <w:style w:type="character" w:customStyle="1" w:styleId="Char0">
    <w:name w:val="页脚 Char"/>
    <w:basedOn w:val="a0"/>
    <w:link w:val="a7"/>
    <w:uiPriority w:val="99"/>
    <w:rsid w:val="003B32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90381">
      <w:bodyDiv w:val="1"/>
      <w:marLeft w:val="0"/>
      <w:marRight w:val="0"/>
      <w:marTop w:val="0"/>
      <w:marBottom w:val="0"/>
      <w:divBdr>
        <w:top w:val="none" w:sz="0" w:space="0" w:color="auto"/>
        <w:left w:val="none" w:sz="0" w:space="0" w:color="auto"/>
        <w:bottom w:val="none" w:sz="0" w:space="0" w:color="auto"/>
        <w:right w:val="none" w:sz="0" w:space="0" w:color="auto"/>
      </w:divBdr>
    </w:div>
    <w:div w:id="1192959499">
      <w:bodyDiv w:val="1"/>
      <w:marLeft w:val="0"/>
      <w:marRight w:val="0"/>
      <w:marTop w:val="0"/>
      <w:marBottom w:val="0"/>
      <w:divBdr>
        <w:top w:val="none" w:sz="0" w:space="0" w:color="auto"/>
        <w:left w:val="none" w:sz="0" w:space="0" w:color="auto"/>
        <w:bottom w:val="none" w:sz="0" w:space="0" w:color="auto"/>
        <w:right w:val="none" w:sz="0" w:space="0" w:color="auto"/>
      </w:divBdr>
      <w:divsChild>
        <w:div w:id="1379939641">
          <w:marLeft w:val="0"/>
          <w:marRight w:val="0"/>
          <w:marTop w:val="0"/>
          <w:marBottom w:val="0"/>
          <w:divBdr>
            <w:top w:val="none" w:sz="0" w:space="0" w:color="auto"/>
            <w:left w:val="none" w:sz="0" w:space="0" w:color="auto"/>
            <w:bottom w:val="none" w:sz="0" w:space="0" w:color="auto"/>
            <w:right w:val="none" w:sz="0" w:space="0" w:color="auto"/>
          </w:divBdr>
        </w:div>
        <w:div w:id="1898784573">
          <w:marLeft w:val="0"/>
          <w:marRight w:val="0"/>
          <w:marTop w:val="0"/>
          <w:marBottom w:val="0"/>
          <w:divBdr>
            <w:top w:val="none" w:sz="0" w:space="0" w:color="auto"/>
            <w:left w:val="none" w:sz="0" w:space="0" w:color="auto"/>
            <w:bottom w:val="none" w:sz="0" w:space="0" w:color="auto"/>
            <w:right w:val="none" w:sz="0" w:space="0" w:color="auto"/>
          </w:divBdr>
        </w:div>
        <w:div w:id="1679623328">
          <w:marLeft w:val="0"/>
          <w:marRight w:val="0"/>
          <w:marTop w:val="0"/>
          <w:marBottom w:val="0"/>
          <w:divBdr>
            <w:top w:val="none" w:sz="0" w:space="0" w:color="auto"/>
            <w:left w:val="none" w:sz="0" w:space="0" w:color="auto"/>
            <w:bottom w:val="none" w:sz="0" w:space="0" w:color="auto"/>
            <w:right w:val="none" w:sz="0" w:space="0" w:color="auto"/>
          </w:divBdr>
        </w:div>
        <w:div w:id="1751388578">
          <w:marLeft w:val="0"/>
          <w:marRight w:val="0"/>
          <w:marTop w:val="0"/>
          <w:marBottom w:val="0"/>
          <w:divBdr>
            <w:top w:val="none" w:sz="0" w:space="0" w:color="auto"/>
            <w:left w:val="none" w:sz="0" w:space="0" w:color="auto"/>
            <w:bottom w:val="none" w:sz="0" w:space="0" w:color="auto"/>
            <w:right w:val="none" w:sz="0" w:space="0" w:color="auto"/>
          </w:divBdr>
        </w:div>
        <w:div w:id="1998874205">
          <w:marLeft w:val="0"/>
          <w:marRight w:val="0"/>
          <w:marTop w:val="0"/>
          <w:marBottom w:val="0"/>
          <w:divBdr>
            <w:top w:val="none" w:sz="0" w:space="0" w:color="auto"/>
            <w:left w:val="none" w:sz="0" w:space="0" w:color="auto"/>
            <w:bottom w:val="none" w:sz="0" w:space="0" w:color="auto"/>
            <w:right w:val="none" w:sz="0" w:space="0" w:color="auto"/>
          </w:divBdr>
        </w:div>
        <w:div w:id="672297435">
          <w:marLeft w:val="0"/>
          <w:marRight w:val="0"/>
          <w:marTop w:val="0"/>
          <w:marBottom w:val="0"/>
          <w:divBdr>
            <w:top w:val="none" w:sz="0" w:space="0" w:color="auto"/>
            <w:left w:val="none" w:sz="0" w:space="0" w:color="auto"/>
            <w:bottom w:val="none" w:sz="0" w:space="0" w:color="auto"/>
            <w:right w:val="none" w:sz="0" w:space="0" w:color="auto"/>
          </w:divBdr>
        </w:div>
        <w:div w:id="2014137435">
          <w:marLeft w:val="0"/>
          <w:marRight w:val="0"/>
          <w:marTop w:val="0"/>
          <w:marBottom w:val="0"/>
          <w:divBdr>
            <w:top w:val="none" w:sz="0" w:space="0" w:color="auto"/>
            <w:left w:val="none" w:sz="0" w:space="0" w:color="auto"/>
            <w:bottom w:val="none" w:sz="0" w:space="0" w:color="auto"/>
            <w:right w:val="none" w:sz="0" w:space="0" w:color="auto"/>
          </w:divBdr>
        </w:div>
        <w:div w:id="1704406468">
          <w:marLeft w:val="0"/>
          <w:marRight w:val="0"/>
          <w:marTop w:val="0"/>
          <w:marBottom w:val="0"/>
          <w:divBdr>
            <w:top w:val="none" w:sz="0" w:space="0" w:color="auto"/>
            <w:left w:val="none" w:sz="0" w:space="0" w:color="auto"/>
            <w:bottom w:val="none" w:sz="0" w:space="0" w:color="auto"/>
            <w:right w:val="none" w:sz="0" w:space="0" w:color="auto"/>
          </w:divBdr>
        </w:div>
        <w:div w:id="1232349350">
          <w:marLeft w:val="0"/>
          <w:marRight w:val="0"/>
          <w:marTop w:val="0"/>
          <w:marBottom w:val="0"/>
          <w:divBdr>
            <w:top w:val="none" w:sz="0" w:space="0" w:color="auto"/>
            <w:left w:val="none" w:sz="0" w:space="0" w:color="auto"/>
            <w:bottom w:val="none" w:sz="0" w:space="0" w:color="auto"/>
            <w:right w:val="none" w:sz="0" w:space="0" w:color="auto"/>
          </w:divBdr>
        </w:div>
        <w:div w:id="2142531621">
          <w:marLeft w:val="0"/>
          <w:marRight w:val="0"/>
          <w:marTop w:val="0"/>
          <w:marBottom w:val="0"/>
          <w:divBdr>
            <w:top w:val="none" w:sz="0" w:space="0" w:color="auto"/>
            <w:left w:val="none" w:sz="0" w:space="0" w:color="auto"/>
            <w:bottom w:val="none" w:sz="0" w:space="0" w:color="auto"/>
            <w:right w:val="none" w:sz="0" w:space="0" w:color="auto"/>
          </w:divBdr>
        </w:div>
        <w:div w:id="1526626716">
          <w:marLeft w:val="0"/>
          <w:marRight w:val="0"/>
          <w:marTop w:val="0"/>
          <w:marBottom w:val="0"/>
          <w:divBdr>
            <w:top w:val="none" w:sz="0" w:space="0" w:color="auto"/>
            <w:left w:val="none" w:sz="0" w:space="0" w:color="auto"/>
            <w:bottom w:val="none" w:sz="0" w:space="0" w:color="auto"/>
            <w:right w:val="none" w:sz="0" w:space="0" w:color="auto"/>
          </w:divBdr>
        </w:div>
        <w:div w:id="1887253544">
          <w:marLeft w:val="0"/>
          <w:marRight w:val="0"/>
          <w:marTop w:val="0"/>
          <w:marBottom w:val="0"/>
          <w:divBdr>
            <w:top w:val="none" w:sz="0" w:space="0" w:color="auto"/>
            <w:left w:val="none" w:sz="0" w:space="0" w:color="auto"/>
            <w:bottom w:val="none" w:sz="0" w:space="0" w:color="auto"/>
            <w:right w:val="none" w:sz="0" w:space="0" w:color="auto"/>
          </w:divBdr>
        </w:div>
        <w:div w:id="115371437">
          <w:marLeft w:val="0"/>
          <w:marRight w:val="0"/>
          <w:marTop w:val="0"/>
          <w:marBottom w:val="0"/>
          <w:divBdr>
            <w:top w:val="none" w:sz="0" w:space="0" w:color="auto"/>
            <w:left w:val="none" w:sz="0" w:space="0" w:color="auto"/>
            <w:bottom w:val="none" w:sz="0" w:space="0" w:color="auto"/>
            <w:right w:val="none" w:sz="0" w:space="0" w:color="auto"/>
          </w:divBdr>
        </w:div>
        <w:div w:id="618802662">
          <w:marLeft w:val="0"/>
          <w:marRight w:val="0"/>
          <w:marTop w:val="0"/>
          <w:marBottom w:val="0"/>
          <w:divBdr>
            <w:top w:val="none" w:sz="0" w:space="0" w:color="auto"/>
            <w:left w:val="none" w:sz="0" w:space="0" w:color="auto"/>
            <w:bottom w:val="none" w:sz="0" w:space="0" w:color="auto"/>
            <w:right w:val="none" w:sz="0" w:space="0" w:color="auto"/>
          </w:divBdr>
        </w:div>
        <w:div w:id="1724600489">
          <w:marLeft w:val="0"/>
          <w:marRight w:val="0"/>
          <w:marTop w:val="0"/>
          <w:marBottom w:val="0"/>
          <w:divBdr>
            <w:top w:val="none" w:sz="0" w:space="0" w:color="auto"/>
            <w:left w:val="none" w:sz="0" w:space="0" w:color="auto"/>
            <w:bottom w:val="none" w:sz="0" w:space="0" w:color="auto"/>
            <w:right w:val="none" w:sz="0" w:space="0" w:color="auto"/>
          </w:divBdr>
        </w:div>
        <w:div w:id="1941645781">
          <w:marLeft w:val="0"/>
          <w:marRight w:val="0"/>
          <w:marTop w:val="0"/>
          <w:marBottom w:val="0"/>
          <w:divBdr>
            <w:top w:val="none" w:sz="0" w:space="0" w:color="auto"/>
            <w:left w:val="none" w:sz="0" w:space="0" w:color="auto"/>
            <w:bottom w:val="none" w:sz="0" w:space="0" w:color="auto"/>
            <w:right w:val="none" w:sz="0" w:space="0" w:color="auto"/>
          </w:divBdr>
        </w:div>
        <w:div w:id="1918440181">
          <w:marLeft w:val="0"/>
          <w:marRight w:val="0"/>
          <w:marTop w:val="0"/>
          <w:marBottom w:val="0"/>
          <w:divBdr>
            <w:top w:val="none" w:sz="0" w:space="0" w:color="auto"/>
            <w:left w:val="none" w:sz="0" w:space="0" w:color="auto"/>
            <w:bottom w:val="none" w:sz="0" w:space="0" w:color="auto"/>
            <w:right w:val="none" w:sz="0" w:space="0" w:color="auto"/>
          </w:divBdr>
        </w:div>
        <w:div w:id="1624726257">
          <w:marLeft w:val="0"/>
          <w:marRight w:val="0"/>
          <w:marTop w:val="0"/>
          <w:marBottom w:val="0"/>
          <w:divBdr>
            <w:top w:val="none" w:sz="0" w:space="0" w:color="auto"/>
            <w:left w:val="none" w:sz="0" w:space="0" w:color="auto"/>
            <w:bottom w:val="none" w:sz="0" w:space="0" w:color="auto"/>
            <w:right w:val="none" w:sz="0" w:space="0" w:color="auto"/>
          </w:divBdr>
        </w:div>
        <w:div w:id="1774668893">
          <w:marLeft w:val="0"/>
          <w:marRight w:val="0"/>
          <w:marTop w:val="0"/>
          <w:marBottom w:val="0"/>
          <w:divBdr>
            <w:top w:val="none" w:sz="0" w:space="0" w:color="auto"/>
            <w:left w:val="none" w:sz="0" w:space="0" w:color="auto"/>
            <w:bottom w:val="none" w:sz="0" w:space="0" w:color="auto"/>
            <w:right w:val="none" w:sz="0" w:space="0" w:color="auto"/>
          </w:divBdr>
        </w:div>
        <w:div w:id="933123985">
          <w:marLeft w:val="0"/>
          <w:marRight w:val="0"/>
          <w:marTop w:val="0"/>
          <w:marBottom w:val="0"/>
          <w:divBdr>
            <w:top w:val="none" w:sz="0" w:space="0" w:color="auto"/>
            <w:left w:val="none" w:sz="0" w:space="0" w:color="auto"/>
            <w:bottom w:val="none" w:sz="0" w:space="0" w:color="auto"/>
            <w:right w:val="none" w:sz="0" w:space="0" w:color="auto"/>
          </w:divBdr>
        </w:div>
        <w:div w:id="1782995420">
          <w:marLeft w:val="0"/>
          <w:marRight w:val="0"/>
          <w:marTop w:val="0"/>
          <w:marBottom w:val="0"/>
          <w:divBdr>
            <w:top w:val="none" w:sz="0" w:space="0" w:color="auto"/>
            <w:left w:val="none" w:sz="0" w:space="0" w:color="auto"/>
            <w:bottom w:val="none" w:sz="0" w:space="0" w:color="auto"/>
            <w:right w:val="none" w:sz="0" w:space="0" w:color="auto"/>
          </w:divBdr>
        </w:div>
        <w:div w:id="165147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PostMail();"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finance.cn/comments/?channel=news&amp;template=sample_21156.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nfinance.cn/articles/2015-03/23-21156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2015-05-20T08:42:00Z</dcterms:created>
  <dcterms:modified xsi:type="dcterms:W3CDTF">2015-05-20T08:43:00Z</dcterms:modified>
</cp:coreProperties>
</file>