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D35" w:rsidRPr="002B7D35" w:rsidRDefault="002B7D35" w:rsidP="002B7D35">
      <w:pPr>
        <w:widowControl/>
        <w:pBdr>
          <w:bottom w:val="single" w:sz="6" w:space="8" w:color="E7E7EB"/>
        </w:pBdr>
        <w:shd w:val="clear" w:color="auto" w:fill="FFFFFF"/>
        <w:spacing w:before="100" w:beforeAutospacing="1" w:after="75"/>
        <w:jc w:val="left"/>
        <w:outlineLvl w:val="1"/>
        <w:rPr>
          <w:rFonts w:ascii="微软雅黑" w:eastAsia="微软雅黑" w:hAnsi="微软雅黑" w:cs="Helvetica" w:hint="eastAsia"/>
          <w:kern w:val="0"/>
          <w:sz w:val="36"/>
          <w:szCs w:val="36"/>
        </w:rPr>
      </w:pPr>
      <w:r w:rsidRPr="002B7D35">
        <w:rPr>
          <w:rFonts w:ascii="微软雅黑" w:eastAsia="微软雅黑" w:hAnsi="微软雅黑" w:cs="Helvetica" w:hint="eastAsia"/>
          <w:kern w:val="0"/>
          <w:sz w:val="36"/>
          <w:szCs w:val="36"/>
        </w:rPr>
        <w:t>陈亚芹：金融机构试</w:t>
      </w:r>
      <w:proofErr w:type="gramStart"/>
      <w:r w:rsidRPr="002B7D35">
        <w:rPr>
          <w:rFonts w:ascii="微软雅黑" w:eastAsia="微软雅黑" w:hAnsi="微软雅黑" w:cs="Helvetica" w:hint="eastAsia"/>
          <w:kern w:val="0"/>
          <w:sz w:val="36"/>
          <w:szCs w:val="36"/>
        </w:rPr>
        <w:t>水发行</w:t>
      </w:r>
      <w:proofErr w:type="gramEnd"/>
      <w:r w:rsidRPr="002B7D35">
        <w:rPr>
          <w:rFonts w:ascii="微软雅黑" w:eastAsia="微软雅黑" w:hAnsi="微软雅黑" w:cs="Helvetica" w:hint="eastAsia"/>
          <w:kern w:val="0"/>
          <w:sz w:val="36"/>
          <w:szCs w:val="36"/>
        </w:rPr>
        <w:t xml:space="preserve">绿色债的第一手心得 </w:t>
      </w:r>
    </w:p>
    <w:p w:rsidR="002B7D35" w:rsidRPr="002B7D35" w:rsidRDefault="002B7D35" w:rsidP="002B7D35">
      <w:pPr>
        <w:widowControl/>
        <w:shd w:val="clear" w:color="auto" w:fill="FFFFFF"/>
        <w:spacing w:line="300" w:lineRule="atLeast"/>
        <w:jc w:val="left"/>
        <w:rPr>
          <w:rFonts w:ascii="微软雅黑" w:eastAsia="微软雅黑" w:hAnsi="微软雅黑" w:cs="Helvetica" w:hint="eastAsia"/>
          <w:kern w:val="0"/>
          <w:sz w:val="2"/>
          <w:szCs w:val="2"/>
        </w:rPr>
      </w:pPr>
      <w:r w:rsidRPr="002B7D35">
        <w:rPr>
          <w:rFonts w:ascii="微软雅黑" w:eastAsia="微软雅黑" w:hAnsi="微软雅黑" w:cs="Helvetica" w:hint="eastAsia"/>
          <w:i/>
          <w:iCs/>
          <w:kern w:val="0"/>
          <w:sz w:val="24"/>
          <w:szCs w:val="24"/>
        </w:rPr>
        <w:t>2015-04-21</w:t>
      </w:r>
      <w:r w:rsidRPr="002B7D35">
        <w:rPr>
          <w:rFonts w:ascii="微软雅黑" w:eastAsia="微软雅黑" w:hAnsi="微软雅黑" w:cs="Helvetica" w:hint="eastAsia"/>
          <w:kern w:val="0"/>
          <w:sz w:val="2"/>
          <w:szCs w:val="2"/>
        </w:rPr>
        <w:t xml:space="preserve"> </w:t>
      </w:r>
      <w:r w:rsidRPr="002B7D35">
        <w:rPr>
          <w:rFonts w:ascii="微软雅黑" w:eastAsia="微软雅黑" w:hAnsi="微软雅黑" w:cs="Helvetica" w:hint="eastAsia"/>
          <w:kern w:val="0"/>
          <w:sz w:val="24"/>
          <w:szCs w:val="24"/>
        </w:rPr>
        <w:t>中</w:t>
      </w:r>
      <w:proofErr w:type="gramStart"/>
      <w:r w:rsidRPr="002B7D35">
        <w:rPr>
          <w:rFonts w:ascii="微软雅黑" w:eastAsia="微软雅黑" w:hAnsi="微软雅黑" w:cs="Helvetica" w:hint="eastAsia"/>
          <w:kern w:val="0"/>
          <w:sz w:val="24"/>
          <w:szCs w:val="24"/>
        </w:rPr>
        <w:t>财气候与能源</w:t>
      </w:r>
      <w:proofErr w:type="gramEnd"/>
      <w:r w:rsidRPr="002B7D35">
        <w:rPr>
          <w:rFonts w:ascii="微软雅黑" w:eastAsia="微软雅黑" w:hAnsi="微软雅黑" w:cs="Helvetica" w:hint="eastAsia"/>
          <w:kern w:val="0"/>
          <w:sz w:val="24"/>
          <w:szCs w:val="24"/>
        </w:rPr>
        <w:t>金融研究中心</w:t>
      </w:r>
      <w:r w:rsidRPr="002B7D35">
        <w:rPr>
          <w:rFonts w:ascii="微软雅黑" w:eastAsia="微软雅黑" w:hAnsi="微软雅黑" w:cs="Helvetica" w:hint="eastAsia"/>
          <w:kern w:val="0"/>
          <w:sz w:val="2"/>
          <w:szCs w:val="2"/>
        </w:rPr>
        <w:t xml:space="preserve"> </w:t>
      </w:r>
    </w:p>
    <w:p w:rsidR="002B7D35" w:rsidRPr="002B7D35" w:rsidRDefault="002B7D35" w:rsidP="002B7D35">
      <w:pPr>
        <w:widowControl/>
        <w:shd w:val="clear" w:color="auto" w:fill="FFFFFF"/>
        <w:spacing w:beforeAutospacing="1" w:afterAutospacing="1"/>
        <w:jc w:val="left"/>
        <w:rPr>
          <w:rFonts w:ascii="微软雅黑" w:eastAsia="微软雅黑" w:hAnsi="微软雅黑" w:cs="Helvetica" w:hint="eastAsia"/>
          <w:color w:val="3E3E3E"/>
          <w:kern w:val="0"/>
          <w:sz w:val="24"/>
          <w:szCs w:val="24"/>
        </w:rPr>
      </w:pPr>
      <w:r w:rsidRPr="002B7D35">
        <w:rPr>
          <w:rFonts w:ascii="宋体" w:eastAsia="宋体" w:hAnsi="宋体" w:cs="Helvetica" w:hint="eastAsia"/>
          <w:b/>
          <w:bCs/>
          <w:color w:val="3E3E3E"/>
          <w:kern w:val="0"/>
          <w:szCs w:val="21"/>
        </w:rPr>
        <w:t>日前，中国绿色投融资对话平台专家研讨会暨气候融资高层论坛在中央财经大学举行。RCCEF独家推出兴业银行环境金融部市场开发处处长陈亚芹的发言摘要。</w:t>
      </w:r>
    </w:p>
    <w:p w:rsidR="002B7D35" w:rsidRPr="002B7D35" w:rsidRDefault="002B7D35" w:rsidP="002B7D35">
      <w:pPr>
        <w:widowControl/>
        <w:shd w:val="clear" w:color="auto" w:fill="FFFFFF"/>
        <w:spacing w:beforeAutospacing="1" w:afterAutospacing="1"/>
        <w:jc w:val="left"/>
        <w:rPr>
          <w:rFonts w:ascii="微软雅黑" w:eastAsia="微软雅黑" w:hAnsi="微软雅黑" w:cs="Helvetica" w:hint="eastAsia"/>
          <w:color w:val="3E3E3E"/>
          <w:kern w:val="0"/>
          <w:sz w:val="24"/>
          <w:szCs w:val="24"/>
        </w:rPr>
      </w:pPr>
      <w:r w:rsidRPr="002B7D35">
        <w:rPr>
          <w:rFonts w:ascii="宋体" w:eastAsia="宋体" w:hAnsi="宋体" w:cs="Helvetica" w:hint="eastAsia"/>
          <w:b/>
          <w:bCs/>
          <w:color w:val="3E3E3E"/>
          <w:kern w:val="0"/>
          <w:szCs w:val="21"/>
        </w:rPr>
        <w:t>中国绿色投融资对话平台将持续推动相关话题的讨论、促进深入的跨界交流。</w:t>
      </w:r>
    </w:p>
    <w:p w:rsidR="002B7D35" w:rsidRPr="002B7D35" w:rsidRDefault="002B7D35" w:rsidP="002B7D35">
      <w:pPr>
        <w:widowControl/>
        <w:shd w:val="clear" w:color="auto" w:fill="FFFFFF"/>
        <w:jc w:val="left"/>
        <w:rPr>
          <w:rFonts w:ascii="微软雅黑" w:eastAsia="微软雅黑" w:hAnsi="微软雅黑" w:cs="Helvetica" w:hint="eastAsia"/>
          <w:color w:val="3E3E3E"/>
          <w:kern w:val="0"/>
          <w:sz w:val="24"/>
          <w:szCs w:val="24"/>
        </w:rPr>
      </w:pPr>
      <w:r w:rsidRPr="002B7D35">
        <w:rPr>
          <w:rFonts w:ascii="微软雅黑" w:eastAsia="微软雅黑" w:hAnsi="微软雅黑" w:cs="Helvetica" w:hint="eastAsia"/>
          <w:color w:val="3E3E3E"/>
          <w:kern w:val="0"/>
          <w:sz w:val="24"/>
          <w:szCs w:val="24"/>
        </w:rPr>
        <w:pict>
          <v:rect id="_x0000_i1027" style="width:0;height:1.5pt" o:hralign="center" o:hrstd="t" o:hr="t" fillcolor="#a0a0a0" stroked="f"/>
        </w:pict>
      </w:r>
    </w:p>
    <w:p w:rsidR="002B7D35" w:rsidRPr="002B7D35" w:rsidRDefault="002B7D35" w:rsidP="002B7D35">
      <w:pPr>
        <w:widowControl/>
        <w:shd w:val="clear" w:color="auto" w:fill="FFFFFF"/>
        <w:spacing w:beforeAutospacing="1" w:afterAutospacing="1"/>
        <w:jc w:val="left"/>
        <w:rPr>
          <w:rFonts w:ascii="微软雅黑" w:eastAsia="微软雅黑" w:hAnsi="微软雅黑" w:cs="Helvetica" w:hint="eastAsia"/>
          <w:color w:val="3E3E3E"/>
          <w:kern w:val="0"/>
          <w:sz w:val="24"/>
          <w:szCs w:val="24"/>
        </w:rPr>
      </w:pPr>
    </w:p>
    <w:p w:rsidR="002B7D35" w:rsidRPr="002B7D35" w:rsidRDefault="002B7D35" w:rsidP="002B7D35">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2B7D35">
        <w:rPr>
          <w:rFonts w:ascii="微软雅黑" w:eastAsia="微软雅黑" w:hAnsi="微软雅黑" w:cs="Helvetica" w:hint="eastAsia"/>
          <w:b/>
          <w:bCs/>
          <w:color w:val="3E3E3E"/>
          <w:kern w:val="0"/>
          <w:szCs w:val="21"/>
        </w:rPr>
        <w:t>陈亚芹（兴业银行环境金融部市场开发处处长）</w:t>
      </w:r>
    </w:p>
    <w:p w:rsidR="002B7D35" w:rsidRPr="002B7D35" w:rsidRDefault="002B7D35" w:rsidP="002B7D35">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2B7D35">
        <w:rPr>
          <w:rFonts w:ascii="微软雅黑" w:eastAsia="微软雅黑" w:hAnsi="微软雅黑" w:cs="Helvetica"/>
          <w:b/>
          <w:bCs/>
          <w:noProof/>
          <w:color w:val="3E3E3E"/>
          <w:kern w:val="0"/>
          <w:sz w:val="24"/>
          <w:szCs w:val="24"/>
        </w:rPr>
        <w:drawing>
          <wp:inline distT="0" distB="0" distL="0" distR="0">
            <wp:extent cx="5219700" cy="3476625"/>
            <wp:effectExtent l="0" t="0" r="0" b="9525"/>
            <wp:docPr id="3" name="图片 3" descr="http://mmbiz.qpic.cn/mmbiz/hHesGfvZTBeV2yv1WKZUQAicWvFdbvG0icHhiaQMiaURVicxtFIKPAFo098hOtEYXrWz92LqwCiaV95mt26rvW5jIgog/0?wxfmt=jpeg&amp;wxfro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mbiz.qpic.cn/mmbiz/hHesGfvZTBeV2yv1WKZUQAicWvFdbvG0icHhiaQMiaURVicxtFIKPAFo098hOtEYXrWz92LqwCiaV95mt26rvW5jIgog/0?wxfmt=jpeg&amp;wxfrom=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19700" cy="3476625"/>
                    </a:xfrm>
                    <a:prstGeom prst="rect">
                      <a:avLst/>
                    </a:prstGeom>
                    <a:noFill/>
                    <a:ln>
                      <a:noFill/>
                    </a:ln>
                  </pic:spPr>
                </pic:pic>
              </a:graphicData>
            </a:graphic>
          </wp:inline>
        </w:drawing>
      </w:r>
    </w:p>
    <w:p w:rsidR="002B7D35" w:rsidRPr="002B7D35" w:rsidRDefault="002B7D35" w:rsidP="002B7D35">
      <w:pPr>
        <w:widowControl/>
        <w:shd w:val="clear" w:color="auto" w:fill="FFFFFF"/>
        <w:spacing w:before="100" w:beforeAutospacing="1" w:after="100" w:afterAutospacing="1"/>
        <w:ind w:firstLine="420"/>
        <w:jc w:val="left"/>
        <w:rPr>
          <w:rFonts w:ascii="微软雅黑" w:eastAsia="微软雅黑" w:hAnsi="微软雅黑" w:cs="Helvetica" w:hint="eastAsia"/>
          <w:color w:val="3E3E3E"/>
          <w:kern w:val="0"/>
          <w:sz w:val="24"/>
          <w:szCs w:val="24"/>
        </w:rPr>
      </w:pPr>
      <w:r w:rsidRPr="002B7D35">
        <w:rPr>
          <w:rFonts w:ascii="宋体" w:eastAsia="宋体" w:hAnsi="宋体" w:cs="Helvetica" w:hint="eastAsia"/>
          <w:color w:val="3E3E3E"/>
          <w:kern w:val="0"/>
          <w:szCs w:val="21"/>
        </w:rPr>
        <w:t>绿色金融包括的业务领域范畴很大，像大气治理、水域治理都是长期工程，可能需要</w:t>
      </w:r>
      <w:r w:rsidRPr="002B7D35">
        <w:rPr>
          <w:rFonts w:ascii="微软雅黑" w:eastAsia="微软雅黑" w:hAnsi="微软雅黑" w:cs="Helvetica" w:hint="eastAsia"/>
          <w:color w:val="3E3E3E"/>
          <w:kern w:val="0"/>
          <w:szCs w:val="21"/>
        </w:rPr>
        <w:t>10</w:t>
      </w:r>
      <w:r w:rsidRPr="002B7D35">
        <w:rPr>
          <w:rFonts w:ascii="宋体" w:eastAsia="宋体" w:hAnsi="宋体" w:cs="Helvetica" w:hint="eastAsia"/>
          <w:color w:val="3E3E3E"/>
          <w:kern w:val="0"/>
          <w:szCs w:val="21"/>
        </w:rPr>
        <w:t>年甚至</w:t>
      </w:r>
      <w:r w:rsidRPr="002B7D35">
        <w:rPr>
          <w:rFonts w:ascii="微软雅黑" w:eastAsia="微软雅黑" w:hAnsi="微软雅黑" w:cs="Helvetica" w:hint="eastAsia"/>
          <w:color w:val="3E3E3E"/>
          <w:kern w:val="0"/>
          <w:szCs w:val="21"/>
        </w:rPr>
        <w:t>20</w:t>
      </w:r>
      <w:r w:rsidRPr="002B7D35">
        <w:rPr>
          <w:rFonts w:ascii="宋体" w:eastAsia="宋体" w:hAnsi="宋体" w:cs="Helvetica" w:hint="eastAsia"/>
          <w:color w:val="3E3E3E"/>
          <w:kern w:val="0"/>
          <w:szCs w:val="21"/>
        </w:rPr>
        <w:t>年才有可能见效，但同时又不具有现金</w:t>
      </w:r>
      <w:proofErr w:type="gramStart"/>
      <w:r w:rsidRPr="002B7D35">
        <w:rPr>
          <w:rFonts w:ascii="宋体" w:eastAsia="宋体" w:hAnsi="宋体" w:cs="Helvetica" w:hint="eastAsia"/>
          <w:color w:val="3E3E3E"/>
          <w:kern w:val="0"/>
          <w:szCs w:val="21"/>
        </w:rPr>
        <w:t>流项目</w:t>
      </w:r>
      <w:proofErr w:type="gramEnd"/>
      <w:r w:rsidRPr="002B7D35">
        <w:rPr>
          <w:rFonts w:ascii="宋体" w:eastAsia="宋体" w:hAnsi="宋体" w:cs="Helvetica" w:hint="eastAsia"/>
          <w:color w:val="3E3E3E"/>
          <w:kern w:val="0"/>
          <w:szCs w:val="21"/>
        </w:rPr>
        <w:t>的特点。在国务院</w:t>
      </w:r>
      <w:r w:rsidRPr="002B7D35">
        <w:rPr>
          <w:rFonts w:ascii="微软雅黑" w:eastAsia="微软雅黑" w:hAnsi="微软雅黑" w:cs="Helvetica" w:hint="eastAsia"/>
          <w:color w:val="3E3E3E"/>
          <w:kern w:val="0"/>
          <w:szCs w:val="21"/>
        </w:rPr>
        <w:t>2014</w:t>
      </w:r>
      <w:r w:rsidRPr="002B7D35">
        <w:rPr>
          <w:rFonts w:ascii="宋体" w:eastAsia="宋体" w:hAnsi="宋体" w:cs="Helvetica" w:hint="eastAsia"/>
          <w:color w:val="3E3E3E"/>
          <w:kern w:val="0"/>
          <w:szCs w:val="21"/>
        </w:rPr>
        <w:t>年</w:t>
      </w:r>
      <w:r w:rsidRPr="002B7D35">
        <w:rPr>
          <w:rFonts w:ascii="微软雅黑" w:eastAsia="微软雅黑" w:hAnsi="微软雅黑" w:cs="Helvetica" w:hint="eastAsia"/>
          <w:color w:val="3E3E3E"/>
          <w:kern w:val="0"/>
          <w:szCs w:val="21"/>
        </w:rPr>
        <w:t>43</w:t>
      </w:r>
      <w:r w:rsidRPr="002B7D35">
        <w:rPr>
          <w:rFonts w:ascii="宋体" w:eastAsia="宋体" w:hAnsi="宋体" w:cs="Helvetica" w:hint="eastAsia"/>
          <w:color w:val="3E3E3E"/>
          <w:kern w:val="0"/>
          <w:szCs w:val="21"/>
        </w:rPr>
        <w:t>号文的要求下，这种类型的项目融资未来只能通过地方政府发债或者</w:t>
      </w:r>
      <w:r w:rsidRPr="002B7D35">
        <w:rPr>
          <w:rFonts w:ascii="微软雅黑" w:eastAsia="微软雅黑" w:hAnsi="微软雅黑" w:cs="Helvetica" w:hint="eastAsia"/>
          <w:color w:val="3E3E3E"/>
          <w:kern w:val="0"/>
          <w:szCs w:val="21"/>
        </w:rPr>
        <w:t>PPP</w:t>
      </w:r>
      <w:r w:rsidRPr="002B7D35">
        <w:rPr>
          <w:rFonts w:ascii="宋体" w:eastAsia="宋体" w:hAnsi="宋体" w:cs="Helvetica" w:hint="eastAsia"/>
          <w:color w:val="3E3E3E"/>
          <w:kern w:val="0"/>
          <w:szCs w:val="21"/>
        </w:rPr>
        <w:t>的模式来进行，</w:t>
      </w:r>
      <w:r w:rsidRPr="002B7D35">
        <w:rPr>
          <w:rFonts w:ascii="微软雅黑" w:eastAsia="微软雅黑" w:hAnsi="微软雅黑" w:cs="Helvetica" w:hint="eastAsia"/>
          <w:color w:val="3E3E3E"/>
          <w:kern w:val="0"/>
          <w:szCs w:val="21"/>
        </w:rPr>
        <w:t>PPP</w:t>
      </w:r>
      <w:r w:rsidRPr="002B7D35">
        <w:rPr>
          <w:rFonts w:ascii="宋体" w:eastAsia="宋体" w:hAnsi="宋体" w:cs="Helvetica" w:hint="eastAsia"/>
          <w:color w:val="3E3E3E"/>
          <w:kern w:val="0"/>
          <w:szCs w:val="21"/>
        </w:rPr>
        <w:t>严格来讲还要求市场的归市场，政府的归政府。从这个角度来讲，我觉得有必要把政</w:t>
      </w:r>
      <w:r w:rsidRPr="002B7D35">
        <w:rPr>
          <w:rFonts w:ascii="宋体" w:eastAsia="宋体" w:hAnsi="宋体" w:cs="Helvetica" w:hint="eastAsia"/>
          <w:color w:val="3E3E3E"/>
          <w:kern w:val="0"/>
          <w:szCs w:val="21"/>
        </w:rPr>
        <w:lastRenderedPageBreak/>
        <w:t>府发行绿色金融债也作为我们的一个重要研究方向，比如政府在这一部分的资金募集比例，以及后续的资金使用办法，包括这部分资金在政府预算中的信用评级、信用保证程度，国家建议应该都有所规范，有所统一。</w:t>
      </w:r>
    </w:p>
    <w:p w:rsidR="002B7D35" w:rsidRPr="002B7D35" w:rsidRDefault="002B7D35" w:rsidP="002B7D35">
      <w:pPr>
        <w:widowControl/>
        <w:shd w:val="clear" w:color="auto" w:fill="FFFFFF"/>
        <w:spacing w:before="100" w:beforeAutospacing="1" w:after="100" w:afterAutospacing="1"/>
        <w:ind w:firstLine="420"/>
        <w:jc w:val="left"/>
        <w:rPr>
          <w:rFonts w:ascii="微软雅黑" w:eastAsia="微软雅黑" w:hAnsi="微软雅黑" w:cs="Helvetica" w:hint="eastAsia"/>
          <w:color w:val="3E3E3E"/>
          <w:kern w:val="0"/>
          <w:sz w:val="24"/>
          <w:szCs w:val="24"/>
        </w:rPr>
      </w:pPr>
    </w:p>
    <w:p w:rsidR="002B7D35" w:rsidRPr="002B7D35" w:rsidRDefault="002B7D35" w:rsidP="002B7D35">
      <w:pPr>
        <w:widowControl/>
        <w:shd w:val="clear" w:color="auto" w:fill="FFFFFF"/>
        <w:spacing w:before="100" w:beforeAutospacing="1" w:after="100" w:afterAutospacing="1"/>
        <w:ind w:firstLine="420"/>
        <w:jc w:val="left"/>
        <w:rPr>
          <w:rFonts w:ascii="微软雅黑" w:eastAsia="微软雅黑" w:hAnsi="微软雅黑" w:cs="Helvetica" w:hint="eastAsia"/>
          <w:color w:val="3E3E3E"/>
          <w:kern w:val="0"/>
          <w:sz w:val="24"/>
          <w:szCs w:val="24"/>
        </w:rPr>
      </w:pPr>
      <w:r w:rsidRPr="002B7D35">
        <w:rPr>
          <w:rFonts w:ascii="宋体" w:eastAsia="宋体" w:hAnsi="宋体" w:cs="Helvetica" w:hint="eastAsia"/>
          <w:color w:val="3E3E3E"/>
          <w:kern w:val="0"/>
          <w:szCs w:val="21"/>
        </w:rPr>
        <w:t>金融机构发行绿色债券，在国内我们其实已经做了大量的工作。在国际方面，我觉得这也是一个很重要的融资途径。我们在实践过程中发现有几个问题，就是</w:t>
      </w:r>
      <w:r w:rsidRPr="002B7D35">
        <w:rPr>
          <w:rFonts w:ascii="宋体" w:eastAsia="宋体" w:hAnsi="宋体" w:cs="Helvetica" w:hint="eastAsia"/>
          <w:b/>
          <w:bCs/>
          <w:color w:val="548DD4"/>
          <w:kern w:val="0"/>
          <w:szCs w:val="21"/>
        </w:rPr>
        <w:t>目前国外金融机构在国际上发行的绿色金融债都经过了第三方的认定，这个第三方认定机构，目前都用的是同一家。中国政府能不能也帮助中国的企业培养第三方的认定机构？</w:t>
      </w:r>
      <w:r w:rsidRPr="002B7D35">
        <w:rPr>
          <w:rFonts w:ascii="宋体" w:eastAsia="宋体" w:hAnsi="宋体" w:cs="Helvetica" w:hint="eastAsia"/>
          <w:color w:val="3E3E3E"/>
          <w:kern w:val="0"/>
          <w:szCs w:val="21"/>
        </w:rPr>
        <w:t>我们需要提供哪些数据，能不能提供？在实际操作当中还可能会有些问题，我认为我们中国也应该培养自己的机构。</w:t>
      </w:r>
    </w:p>
    <w:p w:rsidR="002B7D35" w:rsidRPr="002B7D35" w:rsidRDefault="002B7D35" w:rsidP="002B7D35">
      <w:pPr>
        <w:widowControl/>
        <w:shd w:val="clear" w:color="auto" w:fill="FFFFFF"/>
        <w:spacing w:before="100" w:beforeAutospacing="1" w:after="100" w:afterAutospacing="1"/>
        <w:ind w:firstLine="420"/>
        <w:jc w:val="left"/>
        <w:rPr>
          <w:rFonts w:ascii="微软雅黑" w:eastAsia="微软雅黑" w:hAnsi="微软雅黑" w:cs="Helvetica" w:hint="eastAsia"/>
          <w:color w:val="3E3E3E"/>
          <w:kern w:val="0"/>
          <w:sz w:val="24"/>
          <w:szCs w:val="24"/>
        </w:rPr>
      </w:pPr>
    </w:p>
    <w:p w:rsidR="002B7D35" w:rsidRPr="002B7D35" w:rsidRDefault="002B7D35" w:rsidP="002B7D35">
      <w:pPr>
        <w:widowControl/>
        <w:shd w:val="clear" w:color="auto" w:fill="FFFFFF"/>
        <w:spacing w:before="100" w:beforeAutospacing="1" w:after="100" w:afterAutospacing="1"/>
        <w:ind w:firstLine="420"/>
        <w:jc w:val="left"/>
        <w:rPr>
          <w:rFonts w:ascii="微软雅黑" w:eastAsia="微软雅黑" w:hAnsi="微软雅黑" w:cs="Helvetica" w:hint="eastAsia"/>
          <w:color w:val="3E3E3E"/>
          <w:kern w:val="0"/>
          <w:sz w:val="24"/>
          <w:szCs w:val="24"/>
        </w:rPr>
      </w:pPr>
      <w:r w:rsidRPr="002B7D35">
        <w:rPr>
          <w:rFonts w:ascii="微软雅黑" w:eastAsia="微软雅黑" w:hAnsi="微软雅黑" w:cs="Helvetica" w:hint="eastAsia"/>
          <w:color w:val="3E3E3E"/>
          <w:kern w:val="0"/>
          <w:szCs w:val="21"/>
        </w:rPr>
        <w:t>第二就是资金回流的问题。募集资金是想要回来支持我们国内的业务发展，但在实际资金回流的时候又要再经过一系列审批通道，比如外汇管理，会受到一定额度的限制。建议在监管机构层面，做一定相应的沟通或变通。比如专门留一些额度，简化一下，开辟一个绿色通道。</w:t>
      </w:r>
    </w:p>
    <w:p w:rsidR="002B7D35" w:rsidRPr="002B7D35" w:rsidRDefault="002B7D35" w:rsidP="002B7D35">
      <w:pPr>
        <w:widowControl/>
        <w:shd w:val="clear" w:color="auto" w:fill="FFFFFF"/>
        <w:spacing w:before="100" w:beforeAutospacing="1" w:after="100" w:afterAutospacing="1"/>
        <w:ind w:firstLine="420"/>
        <w:jc w:val="left"/>
        <w:rPr>
          <w:rFonts w:ascii="微软雅黑" w:eastAsia="微软雅黑" w:hAnsi="微软雅黑" w:cs="Helvetica" w:hint="eastAsia"/>
          <w:color w:val="3E3E3E"/>
          <w:kern w:val="0"/>
          <w:sz w:val="24"/>
          <w:szCs w:val="24"/>
        </w:rPr>
      </w:pPr>
    </w:p>
    <w:p w:rsidR="002B7D35" w:rsidRPr="002B7D35" w:rsidRDefault="002B7D35" w:rsidP="002B7D35">
      <w:pPr>
        <w:widowControl/>
        <w:shd w:val="clear" w:color="auto" w:fill="FFFFFF"/>
        <w:spacing w:before="100" w:beforeAutospacing="1" w:after="100" w:afterAutospacing="1"/>
        <w:ind w:firstLine="420"/>
        <w:jc w:val="left"/>
        <w:rPr>
          <w:rFonts w:ascii="微软雅黑" w:eastAsia="微软雅黑" w:hAnsi="微软雅黑" w:cs="Helvetica" w:hint="eastAsia"/>
          <w:color w:val="3E3E3E"/>
          <w:kern w:val="0"/>
          <w:sz w:val="24"/>
          <w:szCs w:val="24"/>
        </w:rPr>
      </w:pPr>
      <w:r w:rsidRPr="002B7D35">
        <w:rPr>
          <w:rFonts w:ascii="宋体" w:eastAsia="宋体" w:hAnsi="宋体" w:cs="Helvetica" w:hint="eastAsia"/>
          <w:color w:val="3E3E3E"/>
          <w:kern w:val="0"/>
          <w:szCs w:val="21"/>
        </w:rPr>
        <w:t>在评级方面，五大行在全球已经有非常多的机构，国际知名度也非常高了，但一些国内商业银行在国际上的机构布局还不太多，在国际评级方面就是一个比较大的瓶颈。不知道能否从监管机构的角度得到一定的帮助，比如</w:t>
      </w:r>
      <w:r w:rsidRPr="002B7D35">
        <w:rPr>
          <w:rFonts w:ascii="宋体" w:eastAsia="宋体" w:hAnsi="宋体" w:cs="Helvetica" w:hint="eastAsia"/>
          <w:b/>
          <w:bCs/>
          <w:color w:val="548DD4"/>
          <w:kern w:val="0"/>
          <w:szCs w:val="21"/>
        </w:rPr>
        <w:t>在与国外政府沟通中的一些市场规则，是否可以更多地考虑国内一些商业机构的实际情况，比如像金融机构加入赤道原则这样的因素，是不是可以直接作为一个加分项？</w:t>
      </w:r>
    </w:p>
    <w:p w:rsidR="002B7D35" w:rsidRPr="002B7D35" w:rsidRDefault="002B7D35" w:rsidP="002B7D35">
      <w:pPr>
        <w:widowControl/>
        <w:shd w:val="clear" w:color="auto" w:fill="FFFFFF"/>
        <w:spacing w:before="100" w:beforeAutospacing="1" w:after="100" w:afterAutospacing="1"/>
        <w:ind w:firstLine="420"/>
        <w:jc w:val="left"/>
        <w:rPr>
          <w:rFonts w:ascii="微软雅黑" w:eastAsia="微软雅黑" w:hAnsi="微软雅黑" w:cs="Helvetica" w:hint="eastAsia"/>
          <w:color w:val="3E3E3E"/>
          <w:kern w:val="0"/>
          <w:sz w:val="24"/>
          <w:szCs w:val="24"/>
        </w:rPr>
      </w:pPr>
    </w:p>
    <w:p w:rsidR="002B7D35" w:rsidRPr="002B7D35" w:rsidRDefault="002B7D35" w:rsidP="002B7D35">
      <w:pPr>
        <w:widowControl/>
        <w:shd w:val="clear" w:color="auto" w:fill="FFFFFF"/>
        <w:spacing w:before="100" w:beforeAutospacing="1" w:after="100" w:afterAutospacing="1"/>
        <w:ind w:firstLine="420"/>
        <w:jc w:val="left"/>
        <w:rPr>
          <w:rFonts w:ascii="微软雅黑" w:eastAsia="微软雅黑" w:hAnsi="微软雅黑" w:cs="Helvetica" w:hint="eastAsia"/>
          <w:color w:val="3E3E3E"/>
          <w:kern w:val="0"/>
          <w:sz w:val="24"/>
          <w:szCs w:val="24"/>
        </w:rPr>
      </w:pPr>
      <w:r w:rsidRPr="002B7D35">
        <w:rPr>
          <w:rFonts w:ascii="宋体" w:eastAsia="宋体" w:hAnsi="宋体" w:cs="Helvetica" w:hint="eastAsia"/>
          <w:color w:val="3E3E3E"/>
          <w:kern w:val="0"/>
          <w:szCs w:val="21"/>
        </w:rPr>
        <w:t>另外，绿色信贷的证券化也是一个很重要的途径。我们在</w:t>
      </w:r>
      <w:r w:rsidRPr="002B7D35">
        <w:rPr>
          <w:rFonts w:ascii="微软雅黑" w:eastAsia="微软雅黑" w:hAnsi="微软雅黑" w:cs="Helvetica" w:hint="eastAsia"/>
          <w:color w:val="3E3E3E"/>
          <w:kern w:val="0"/>
          <w:szCs w:val="21"/>
        </w:rPr>
        <w:t>2014</w:t>
      </w:r>
      <w:r w:rsidRPr="002B7D35">
        <w:rPr>
          <w:rFonts w:ascii="宋体" w:eastAsia="宋体" w:hAnsi="宋体" w:cs="Helvetica" w:hint="eastAsia"/>
          <w:color w:val="3E3E3E"/>
          <w:kern w:val="0"/>
          <w:szCs w:val="21"/>
        </w:rPr>
        <w:t>年的时候尝试发行了国内市场上第一笔绿色信贷资产的证券化，当时取得了很好的市场反响，认购率达到了</w:t>
      </w:r>
      <w:r w:rsidRPr="002B7D35">
        <w:rPr>
          <w:rFonts w:ascii="微软雅黑" w:eastAsia="微软雅黑" w:hAnsi="微软雅黑" w:cs="Helvetica" w:hint="eastAsia"/>
          <w:color w:val="3E3E3E"/>
          <w:kern w:val="0"/>
          <w:szCs w:val="21"/>
        </w:rPr>
        <w:t>2.5</w:t>
      </w:r>
      <w:r w:rsidRPr="002B7D35">
        <w:rPr>
          <w:rFonts w:ascii="宋体" w:eastAsia="宋体" w:hAnsi="宋体" w:cs="Helvetica" w:hint="eastAsia"/>
          <w:color w:val="3E3E3E"/>
          <w:kern w:val="0"/>
          <w:szCs w:val="21"/>
        </w:rPr>
        <w:t>倍，但是总的金额并不是太大，仅</w:t>
      </w:r>
      <w:r w:rsidRPr="002B7D35">
        <w:rPr>
          <w:rFonts w:ascii="微软雅黑" w:eastAsia="微软雅黑" w:hAnsi="微软雅黑" w:cs="Helvetica" w:hint="eastAsia"/>
          <w:color w:val="3E3E3E"/>
          <w:kern w:val="0"/>
          <w:szCs w:val="21"/>
        </w:rPr>
        <w:t>30</w:t>
      </w:r>
      <w:r w:rsidRPr="002B7D35">
        <w:rPr>
          <w:rFonts w:ascii="宋体" w:eastAsia="宋体" w:hAnsi="宋体" w:cs="Helvetica" w:hint="eastAsia"/>
          <w:color w:val="3E3E3E"/>
          <w:kern w:val="0"/>
          <w:szCs w:val="21"/>
        </w:rPr>
        <w:t>多亿。其间我们也发现了一些问题，就是发行金额并不太大，这里面涉及到环保行业的共性，</w:t>
      </w:r>
      <w:r w:rsidRPr="002B7D35">
        <w:rPr>
          <w:rFonts w:ascii="宋体" w:eastAsia="宋体" w:hAnsi="宋体" w:cs="Helvetica" w:hint="eastAsia"/>
          <w:b/>
          <w:bCs/>
          <w:color w:val="548DD4"/>
          <w:kern w:val="0"/>
          <w:szCs w:val="21"/>
        </w:rPr>
        <w:t>环保行业很多涉及到基础设施，它是一个</w:t>
      </w:r>
      <w:proofErr w:type="gramStart"/>
      <w:r w:rsidRPr="002B7D35">
        <w:rPr>
          <w:rFonts w:ascii="宋体" w:eastAsia="宋体" w:hAnsi="宋体" w:cs="Helvetica" w:hint="eastAsia"/>
          <w:b/>
          <w:bCs/>
          <w:color w:val="548DD4"/>
          <w:kern w:val="0"/>
          <w:szCs w:val="21"/>
        </w:rPr>
        <w:t>弱经济</w:t>
      </w:r>
      <w:proofErr w:type="gramEnd"/>
      <w:r w:rsidRPr="002B7D35">
        <w:rPr>
          <w:rFonts w:ascii="宋体" w:eastAsia="宋体" w:hAnsi="宋体" w:cs="Helvetica" w:hint="eastAsia"/>
          <w:b/>
          <w:bCs/>
          <w:color w:val="548DD4"/>
          <w:kern w:val="0"/>
          <w:szCs w:val="21"/>
        </w:rPr>
        <w:t>周期的行业。但是这也决定了其薄本微利、运行期限比较长的特征。</w:t>
      </w:r>
      <w:r w:rsidRPr="002B7D35">
        <w:rPr>
          <w:rFonts w:ascii="宋体" w:eastAsia="宋体" w:hAnsi="宋体" w:cs="Helvetica" w:hint="eastAsia"/>
          <w:color w:val="3E3E3E"/>
          <w:kern w:val="0"/>
          <w:szCs w:val="21"/>
        </w:rPr>
        <w:t>所以我们很多的</w:t>
      </w:r>
      <w:r w:rsidRPr="002B7D35">
        <w:rPr>
          <w:rFonts w:ascii="宋体" w:eastAsia="宋体" w:hAnsi="宋体" w:cs="Helvetica" w:hint="eastAsia"/>
          <w:color w:val="3E3E3E"/>
          <w:kern w:val="0"/>
          <w:szCs w:val="21"/>
        </w:rPr>
        <w:lastRenderedPageBreak/>
        <w:t>信贷资产期限是很长的，而且定价是不高的。但是拿来进行证券化的时候，现在证券化市场能接受的期限还是有限的，而且投资人可能还是更关心定价，对于投向标的并不一定给予过多关注。所以我觉得有必要推进对投资人的教育工作，并进行一些相关政策的引导。</w:t>
      </w:r>
    </w:p>
    <w:p w:rsidR="002B7D35" w:rsidRPr="002B7D35" w:rsidRDefault="002B7D35" w:rsidP="002B7D35">
      <w:pPr>
        <w:widowControl/>
        <w:shd w:val="clear" w:color="auto" w:fill="FFFFFF"/>
        <w:spacing w:before="100" w:beforeAutospacing="1" w:after="100" w:afterAutospacing="1"/>
        <w:ind w:firstLine="420"/>
        <w:jc w:val="left"/>
        <w:rPr>
          <w:rFonts w:ascii="微软雅黑" w:eastAsia="微软雅黑" w:hAnsi="微软雅黑" w:cs="Helvetica" w:hint="eastAsia"/>
          <w:color w:val="3E3E3E"/>
          <w:kern w:val="0"/>
          <w:sz w:val="24"/>
          <w:szCs w:val="24"/>
        </w:rPr>
      </w:pPr>
    </w:p>
    <w:p w:rsidR="002B7D35" w:rsidRPr="002B7D35" w:rsidRDefault="002B7D35" w:rsidP="002B7D35">
      <w:pPr>
        <w:widowControl/>
        <w:shd w:val="clear" w:color="auto" w:fill="FFFFFF"/>
        <w:spacing w:before="100" w:beforeAutospacing="1" w:after="100" w:afterAutospacing="1"/>
        <w:ind w:firstLine="420"/>
        <w:jc w:val="left"/>
        <w:rPr>
          <w:rFonts w:ascii="微软雅黑" w:eastAsia="微软雅黑" w:hAnsi="微软雅黑" w:cs="Helvetica" w:hint="eastAsia"/>
          <w:color w:val="3E3E3E"/>
          <w:kern w:val="0"/>
          <w:sz w:val="24"/>
          <w:szCs w:val="24"/>
        </w:rPr>
      </w:pPr>
      <w:r w:rsidRPr="002B7D35">
        <w:rPr>
          <w:rFonts w:ascii="宋体" w:eastAsia="宋体" w:hAnsi="宋体" w:cs="Helvetica" w:hint="eastAsia"/>
          <w:color w:val="3E3E3E"/>
          <w:kern w:val="0"/>
          <w:szCs w:val="21"/>
        </w:rPr>
        <w:t>最后，在企业发行绿色债券方面，已经有了积极的进展。</w:t>
      </w:r>
      <w:proofErr w:type="gramStart"/>
      <w:r w:rsidRPr="002B7D35">
        <w:rPr>
          <w:rFonts w:ascii="微软雅黑" w:eastAsia="微软雅黑" w:hAnsi="微软雅黑" w:cs="Helvetica" w:hint="eastAsia"/>
          <w:b/>
          <w:bCs/>
          <w:color w:val="000000"/>
          <w:kern w:val="0"/>
          <w:szCs w:val="21"/>
        </w:rPr>
        <w:t>4</w:t>
      </w:r>
      <w:r w:rsidRPr="002B7D35">
        <w:rPr>
          <w:rFonts w:ascii="宋体" w:eastAsia="宋体" w:hAnsi="宋体" w:cs="Helvetica" w:hint="eastAsia"/>
          <w:b/>
          <w:bCs/>
          <w:color w:val="000000"/>
          <w:kern w:val="0"/>
          <w:szCs w:val="21"/>
        </w:rPr>
        <w:t>月发改委</w:t>
      </w:r>
      <w:proofErr w:type="gramEnd"/>
      <w:r w:rsidRPr="002B7D35">
        <w:rPr>
          <w:rFonts w:ascii="宋体" w:eastAsia="宋体" w:hAnsi="宋体" w:cs="Helvetica" w:hint="eastAsia"/>
          <w:b/>
          <w:bCs/>
          <w:color w:val="000000"/>
          <w:kern w:val="0"/>
          <w:szCs w:val="21"/>
        </w:rPr>
        <w:t>发文鼓励生态环保企业发行专项债券，并给予简化审核手续、放宽企业资产负债率等政策倾斜，同时鼓励开展债券品种创新。此政策有望带动企业绿色债券市场的发展。</w:t>
      </w:r>
      <w:bookmarkStart w:id="0" w:name="_GoBack"/>
      <w:bookmarkEnd w:id="0"/>
    </w:p>
    <w:sectPr w:rsidR="002B7D35" w:rsidRPr="002B7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35"/>
    <w:rsid w:val="002B7D35"/>
    <w:rsid w:val="00CF41E9"/>
    <w:rsid w:val="00D71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DF88D-F914-495F-918E-30F18473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2B7D35"/>
    <w:pPr>
      <w:widowControl/>
      <w:spacing w:before="100" w:beforeAutospacing="1" w:after="100" w:afterAutospacing="1"/>
      <w:jc w:val="left"/>
      <w:outlineLvl w:val="1"/>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B7D35"/>
    <w:rPr>
      <w:rFonts w:ascii="宋体" w:eastAsia="宋体" w:hAnsi="宋体" w:cs="宋体"/>
      <w:kern w:val="0"/>
      <w:sz w:val="24"/>
      <w:szCs w:val="24"/>
    </w:rPr>
  </w:style>
  <w:style w:type="character" w:styleId="a3">
    <w:name w:val="Hyperlink"/>
    <w:basedOn w:val="a0"/>
    <w:uiPriority w:val="99"/>
    <w:semiHidden/>
    <w:unhideWhenUsed/>
    <w:rsid w:val="002B7D35"/>
    <w:rPr>
      <w:strike w:val="0"/>
      <w:dstrike w:val="0"/>
      <w:color w:val="607FA6"/>
      <w:u w:val="none"/>
      <w:effect w:val="none"/>
    </w:rPr>
  </w:style>
  <w:style w:type="character" w:styleId="a4">
    <w:name w:val="Emphasis"/>
    <w:basedOn w:val="a0"/>
    <w:uiPriority w:val="20"/>
    <w:qFormat/>
    <w:rsid w:val="002B7D35"/>
    <w:rPr>
      <w:i/>
      <w:iCs/>
    </w:rPr>
  </w:style>
  <w:style w:type="paragraph" w:customStyle="1" w:styleId="profilemeta">
    <w:name w:val="profile_meta"/>
    <w:basedOn w:val="a"/>
    <w:rsid w:val="002B7D35"/>
    <w:pPr>
      <w:widowControl/>
      <w:spacing w:before="75" w:after="100" w:afterAutospacing="1"/>
      <w:jc w:val="left"/>
    </w:pPr>
    <w:rPr>
      <w:rFonts w:ascii="宋体" w:eastAsia="宋体" w:hAnsi="宋体" w:cs="宋体"/>
      <w:kern w:val="0"/>
      <w:sz w:val="24"/>
      <w:szCs w:val="24"/>
    </w:rPr>
  </w:style>
  <w:style w:type="character" w:customStyle="1" w:styleId="frmtextareabox">
    <w:name w:val="frm_textarea_box"/>
    <w:basedOn w:val="a0"/>
    <w:rsid w:val="002B7D35"/>
  </w:style>
  <w:style w:type="character" w:customStyle="1" w:styleId="tips">
    <w:name w:val="tips"/>
    <w:basedOn w:val="a0"/>
    <w:rsid w:val="002B7D35"/>
  </w:style>
  <w:style w:type="paragraph" w:customStyle="1" w:styleId="toastcontent">
    <w:name w:val="toast_content"/>
    <w:basedOn w:val="a"/>
    <w:rsid w:val="002B7D35"/>
    <w:pPr>
      <w:widowControl/>
      <w:spacing w:before="100" w:beforeAutospacing="1" w:after="100" w:afterAutospacing="1"/>
      <w:jc w:val="left"/>
    </w:pPr>
    <w:rPr>
      <w:rFonts w:ascii="宋体" w:eastAsia="宋体" w:hAnsi="宋体" w:cs="宋体"/>
      <w:kern w:val="0"/>
      <w:sz w:val="24"/>
      <w:szCs w:val="24"/>
    </w:rPr>
  </w:style>
  <w:style w:type="character" w:customStyle="1" w:styleId="richmediameta1">
    <w:name w:val="rich_media_meta1"/>
    <w:basedOn w:val="a0"/>
    <w:rsid w:val="002B7D35"/>
    <w:rPr>
      <w:sz w:val="24"/>
      <w:szCs w:val="24"/>
    </w:rPr>
  </w:style>
  <w:style w:type="character" w:styleId="a5">
    <w:name w:val="Strong"/>
    <w:basedOn w:val="a0"/>
    <w:uiPriority w:val="22"/>
    <w:qFormat/>
    <w:rsid w:val="002B7D35"/>
    <w:rPr>
      <w:b/>
      <w:bCs/>
    </w:rPr>
  </w:style>
  <w:style w:type="character" w:customStyle="1" w:styleId="profilemetavalue1">
    <w:name w:val="profile_meta_value1"/>
    <w:basedOn w:val="a0"/>
    <w:rsid w:val="002B7D35"/>
    <w:rPr>
      <w:vanish w:val="0"/>
      <w:webHidden w:val="0"/>
      <w:color w:val="ADADAD"/>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88433">
      <w:marLeft w:val="0"/>
      <w:marRight w:val="0"/>
      <w:marTop w:val="0"/>
      <w:marBottom w:val="0"/>
      <w:divBdr>
        <w:top w:val="none" w:sz="0" w:space="0" w:color="auto"/>
        <w:left w:val="none" w:sz="0" w:space="0" w:color="auto"/>
        <w:bottom w:val="none" w:sz="0" w:space="0" w:color="auto"/>
        <w:right w:val="none" w:sz="0" w:space="0" w:color="auto"/>
      </w:divBdr>
      <w:divsChild>
        <w:div w:id="1846823271">
          <w:marLeft w:val="0"/>
          <w:marRight w:val="0"/>
          <w:marTop w:val="0"/>
          <w:marBottom w:val="0"/>
          <w:divBdr>
            <w:top w:val="none" w:sz="0" w:space="0" w:color="auto"/>
            <w:left w:val="none" w:sz="0" w:space="0" w:color="auto"/>
            <w:bottom w:val="none" w:sz="0" w:space="0" w:color="auto"/>
            <w:right w:val="none" w:sz="0" w:space="0" w:color="auto"/>
          </w:divBdr>
          <w:divsChild>
            <w:div w:id="511991675">
              <w:marLeft w:val="0"/>
              <w:marRight w:val="0"/>
              <w:marTop w:val="0"/>
              <w:marBottom w:val="0"/>
              <w:divBdr>
                <w:top w:val="none" w:sz="0" w:space="0" w:color="auto"/>
                <w:left w:val="none" w:sz="0" w:space="0" w:color="auto"/>
                <w:bottom w:val="none" w:sz="0" w:space="0" w:color="auto"/>
                <w:right w:val="none" w:sz="0" w:space="0" w:color="auto"/>
              </w:divBdr>
              <w:divsChild>
                <w:div w:id="1731146866">
                  <w:marLeft w:val="0"/>
                  <w:marRight w:val="0"/>
                  <w:marTop w:val="0"/>
                  <w:marBottom w:val="0"/>
                  <w:divBdr>
                    <w:top w:val="none" w:sz="0" w:space="0" w:color="auto"/>
                    <w:left w:val="none" w:sz="0" w:space="0" w:color="auto"/>
                    <w:bottom w:val="none" w:sz="0" w:space="0" w:color="auto"/>
                    <w:right w:val="none" w:sz="0" w:space="0" w:color="auto"/>
                  </w:divBdr>
                  <w:divsChild>
                    <w:div w:id="1874614771">
                      <w:marLeft w:val="0"/>
                      <w:marRight w:val="0"/>
                      <w:marTop w:val="0"/>
                      <w:marBottom w:val="270"/>
                      <w:divBdr>
                        <w:top w:val="none" w:sz="0" w:space="0" w:color="auto"/>
                        <w:left w:val="none" w:sz="0" w:space="0" w:color="auto"/>
                        <w:bottom w:val="none" w:sz="0" w:space="0" w:color="auto"/>
                        <w:right w:val="none" w:sz="0" w:space="0" w:color="auto"/>
                      </w:divBdr>
                      <w:divsChild>
                        <w:div w:id="1888836374">
                          <w:marLeft w:val="0"/>
                          <w:marRight w:val="0"/>
                          <w:marTop w:val="0"/>
                          <w:marBottom w:val="0"/>
                          <w:divBdr>
                            <w:top w:val="none" w:sz="0" w:space="0" w:color="auto"/>
                            <w:left w:val="none" w:sz="0" w:space="0" w:color="auto"/>
                            <w:bottom w:val="none" w:sz="0" w:space="0" w:color="auto"/>
                            <w:right w:val="none" w:sz="0" w:space="0" w:color="auto"/>
                          </w:divBdr>
                          <w:divsChild>
                            <w:div w:id="1425612995">
                              <w:marLeft w:val="0"/>
                              <w:marRight w:val="0"/>
                              <w:marTop w:val="0"/>
                              <w:marBottom w:val="0"/>
                              <w:divBdr>
                                <w:top w:val="single" w:sz="6" w:space="23" w:color="D9DADC"/>
                                <w:left w:val="single" w:sz="6" w:space="31" w:color="D9DADC"/>
                                <w:bottom w:val="single" w:sz="6" w:space="27" w:color="D9DADC"/>
                                <w:right w:val="single" w:sz="6" w:space="17" w:color="D9DADC"/>
                              </w:divBdr>
                            </w:div>
                          </w:divsChild>
                        </w:div>
                      </w:divsChild>
                    </w:div>
                    <w:div w:id="1344093886">
                      <w:marLeft w:val="0"/>
                      <w:marRight w:val="0"/>
                      <w:marTop w:val="0"/>
                      <w:marBottom w:val="0"/>
                      <w:divBdr>
                        <w:top w:val="none" w:sz="0" w:space="0" w:color="auto"/>
                        <w:left w:val="none" w:sz="0" w:space="0" w:color="auto"/>
                        <w:bottom w:val="none" w:sz="0" w:space="0" w:color="auto"/>
                        <w:right w:val="none" w:sz="0" w:space="0" w:color="auto"/>
                      </w:divBdr>
                    </w:div>
                    <w:div w:id="283729649">
                      <w:marLeft w:val="0"/>
                      <w:marRight w:val="0"/>
                      <w:marTop w:val="0"/>
                      <w:marBottom w:val="0"/>
                      <w:divBdr>
                        <w:top w:val="none" w:sz="0" w:space="0" w:color="auto"/>
                        <w:left w:val="none" w:sz="0" w:space="0" w:color="auto"/>
                        <w:bottom w:val="none" w:sz="0" w:space="0" w:color="auto"/>
                        <w:right w:val="none" w:sz="0" w:space="0" w:color="auto"/>
                      </w:divBdr>
                      <w:divsChild>
                        <w:div w:id="7135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1422">
              <w:marLeft w:val="0"/>
              <w:marRight w:val="0"/>
              <w:marTop w:val="0"/>
              <w:marBottom w:val="0"/>
              <w:divBdr>
                <w:top w:val="none" w:sz="0" w:space="0" w:color="auto"/>
                <w:left w:val="none" w:sz="0" w:space="0" w:color="auto"/>
                <w:bottom w:val="none" w:sz="0" w:space="0" w:color="auto"/>
                <w:right w:val="none" w:sz="0" w:space="0" w:color="auto"/>
              </w:divBdr>
              <w:divsChild>
                <w:div w:id="609821699">
                  <w:marLeft w:val="0"/>
                  <w:marRight w:val="0"/>
                  <w:marTop w:val="0"/>
                  <w:marBottom w:val="0"/>
                  <w:divBdr>
                    <w:top w:val="single" w:sz="6" w:space="12" w:color="D9DADC"/>
                    <w:left w:val="single" w:sz="6" w:space="12" w:color="D9DADC"/>
                    <w:bottom w:val="single" w:sz="6" w:space="12" w:color="D9DADC"/>
                    <w:right w:val="single" w:sz="6" w:space="12" w:color="D9DADC"/>
                  </w:divBdr>
                </w:div>
              </w:divsChild>
            </w:div>
          </w:divsChild>
        </w:div>
      </w:divsChild>
    </w:div>
    <w:div w:id="1885603466">
      <w:marLeft w:val="0"/>
      <w:marRight w:val="0"/>
      <w:marTop w:val="0"/>
      <w:marBottom w:val="0"/>
      <w:divBdr>
        <w:top w:val="none" w:sz="0" w:space="0" w:color="auto"/>
        <w:left w:val="none" w:sz="0" w:space="0" w:color="auto"/>
        <w:bottom w:val="none" w:sz="0" w:space="0" w:color="auto"/>
        <w:right w:val="none" w:sz="0" w:space="0" w:color="auto"/>
      </w:divBdr>
      <w:divsChild>
        <w:div w:id="515272641">
          <w:marLeft w:val="0"/>
          <w:marRight w:val="0"/>
          <w:marTop w:val="0"/>
          <w:marBottom w:val="0"/>
          <w:divBdr>
            <w:top w:val="none" w:sz="0" w:space="0" w:color="auto"/>
            <w:left w:val="none" w:sz="0" w:space="0" w:color="auto"/>
            <w:bottom w:val="none" w:sz="0" w:space="0" w:color="auto"/>
            <w:right w:val="none" w:sz="0" w:space="0" w:color="auto"/>
          </w:divBdr>
          <w:divsChild>
            <w:div w:id="849871282">
              <w:marLeft w:val="0"/>
              <w:marRight w:val="0"/>
              <w:marTop w:val="0"/>
              <w:marBottom w:val="0"/>
              <w:divBdr>
                <w:top w:val="none" w:sz="0" w:space="0" w:color="auto"/>
                <w:left w:val="none" w:sz="0" w:space="0" w:color="auto"/>
                <w:bottom w:val="none" w:sz="0" w:space="0" w:color="auto"/>
                <w:right w:val="none" w:sz="0" w:space="0" w:color="auto"/>
              </w:divBdr>
            </w:div>
            <w:div w:id="129399334">
              <w:marLeft w:val="0"/>
              <w:marRight w:val="0"/>
              <w:marTop w:val="0"/>
              <w:marBottom w:val="0"/>
              <w:divBdr>
                <w:top w:val="none" w:sz="0" w:space="0" w:color="auto"/>
                <w:left w:val="none" w:sz="0" w:space="0" w:color="auto"/>
                <w:bottom w:val="none" w:sz="0" w:space="0" w:color="auto"/>
                <w:right w:val="none" w:sz="0" w:space="0" w:color="auto"/>
              </w:divBdr>
            </w:div>
            <w:div w:id="1481115719">
              <w:marLeft w:val="0"/>
              <w:marRight w:val="0"/>
              <w:marTop w:val="0"/>
              <w:marBottom w:val="0"/>
              <w:divBdr>
                <w:top w:val="none" w:sz="0" w:space="0" w:color="auto"/>
                <w:left w:val="none" w:sz="0" w:space="0" w:color="auto"/>
                <w:bottom w:val="none" w:sz="0" w:space="0" w:color="auto"/>
                <w:right w:val="none" w:sz="0" w:space="0" w:color="auto"/>
              </w:divBdr>
              <w:divsChild>
                <w:div w:id="758405774">
                  <w:marLeft w:val="0"/>
                  <w:marRight w:val="0"/>
                  <w:marTop w:val="0"/>
                  <w:marBottom w:val="0"/>
                  <w:divBdr>
                    <w:top w:val="none" w:sz="0" w:space="0" w:color="auto"/>
                    <w:left w:val="none" w:sz="0" w:space="0" w:color="auto"/>
                    <w:bottom w:val="none" w:sz="0" w:space="0" w:color="auto"/>
                    <w:right w:val="none" w:sz="0" w:space="0" w:color="auto"/>
                  </w:divBdr>
                </w:div>
              </w:divsChild>
            </w:div>
            <w:div w:id="157964814">
              <w:marLeft w:val="0"/>
              <w:marRight w:val="0"/>
              <w:marTop w:val="0"/>
              <w:marBottom w:val="0"/>
              <w:divBdr>
                <w:top w:val="none" w:sz="0" w:space="0" w:color="auto"/>
                <w:left w:val="none" w:sz="0" w:space="0" w:color="auto"/>
                <w:bottom w:val="none" w:sz="0" w:space="0" w:color="auto"/>
                <w:right w:val="none" w:sz="0" w:space="0" w:color="auto"/>
              </w:divBdr>
            </w:div>
            <w:div w:id="19255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2015-05-21T06:28:00Z</dcterms:created>
  <dcterms:modified xsi:type="dcterms:W3CDTF">2015-05-21T06:29:00Z</dcterms:modified>
</cp:coreProperties>
</file>