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24" w:rsidRPr="00125C24" w:rsidRDefault="00125C24" w:rsidP="00125C24">
      <w:pPr>
        <w:widowControl/>
        <w:shd w:val="clear" w:color="auto" w:fill="FFFFFF"/>
        <w:spacing w:before="150" w:after="150" w:line="330" w:lineRule="atLeast"/>
        <w:ind w:left="75" w:right="75"/>
        <w:jc w:val="left"/>
        <w:outlineLvl w:val="1"/>
        <w:rPr>
          <w:rFonts w:ascii="Arial" w:eastAsia="宋体" w:hAnsi="Arial" w:cs="Arial"/>
          <w:b/>
          <w:bCs/>
          <w:color w:val="EF6001"/>
          <w:kern w:val="0"/>
          <w:sz w:val="33"/>
          <w:szCs w:val="33"/>
        </w:rPr>
      </w:pPr>
      <w:bookmarkStart w:id="0" w:name="_GoBack"/>
      <w:r w:rsidRPr="00125C24">
        <w:rPr>
          <w:rFonts w:ascii="Arial" w:eastAsia="宋体" w:hAnsi="Arial" w:cs="Arial"/>
          <w:b/>
          <w:bCs/>
          <w:color w:val="EF6001"/>
          <w:kern w:val="0"/>
          <w:sz w:val="33"/>
          <w:szCs w:val="33"/>
        </w:rPr>
        <w:t>环境污染责任保险的应有之义</w:t>
      </w:r>
    </w:p>
    <w:bookmarkEnd w:id="0"/>
    <w:p w:rsidR="00125C24" w:rsidRPr="00125C24" w:rsidRDefault="00125C24" w:rsidP="00125C24">
      <w:pPr>
        <w:widowControl/>
        <w:shd w:val="clear" w:color="auto" w:fill="FFFFFF"/>
        <w:ind w:left="150" w:right="150"/>
        <w:jc w:val="left"/>
        <w:rPr>
          <w:rFonts w:ascii="Arial" w:eastAsia="宋体" w:hAnsi="Arial" w:cs="Arial"/>
          <w:color w:val="343434"/>
          <w:kern w:val="0"/>
          <w:sz w:val="18"/>
          <w:szCs w:val="18"/>
        </w:rPr>
      </w:pPr>
      <w:r w:rsidRPr="00125C24">
        <w:rPr>
          <w:rFonts w:ascii="Arial" w:eastAsia="宋体" w:hAnsi="Arial" w:cs="Arial"/>
          <w:color w:val="343434"/>
          <w:kern w:val="0"/>
          <w:sz w:val="18"/>
          <w:szCs w:val="18"/>
        </w:rPr>
        <w:t>作者：盛和</w:t>
      </w:r>
      <w:proofErr w:type="gramStart"/>
      <w:r w:rsidRPr="00125C24">
        <w:rPr>
          <w:rFonts w:ascii="Arial" w:eastAsia="宋体" w:hAnsi="Arial" w:cs="Arial"/>
          <w:color w:val="343434"/>
          <w:kern w:val="0"/>
          <w:sz w:val="18"/>
          <w:szCs w:val="18"/>
        </w:rPr>
        <w:t>泰</w:t>
      </w:r>
      <w:proofErr w:type="gramEnd"/>
    </w:p>
    <w:p w:rsidR="00125C24" w:rsidRPr="00125C24" w:rsidRDefault="00125C24" w:rsidP="00125C24">
      <w:pPr>
        <w:widowControl/>
        <w:pBdr>
          <w:bottom w:val="single" w:sz="6" w:space="8" w:color="CCCCCC"/>
        </w:pBdr>
        <w:shd w:val="clear" w:color="auto" w:fill="FFFFFF"/>
        <w:ind w:left="150" w:right="150"/>
        <w:jc w:val="left"/>
        <w:rPr>
          <w:rFonts w:ascii="Arial" w:eastAsia="宋体" w:hAnsi="Arial" w:cs="Arial"/>
          <w:color w:val="999999"/>
          <w:kern w:val="0"/>
          <w:sz w:val="18"/>
          <w:szCs w:val="18"/>
        </w:rPr>
      </w:pPr>
      <w:r w:rsidRPr="00125C24">
        <w:rPr>
          <w:rFonts w:ascii="Arial" w:eastAsia="宋体" w:hAnsi="Arial" w:cs="Arial"/>
          <w:color w:val="999999"/>
          <w:kern w:val="0"/>
          <w:sz w:val="18"/>
          <w:szCs w:val="18"/>
        </w:rPr>
        <w:t>2015</w:t>
      </w:r>
      <w:r w:rsidRPr="00125C24">
        <w:rPr>
          <w:rFonts w:ascii="Arial" w:eastAsia="宋体" w:hAnsi="Arial" w:cs="Arial"/>
          <w:color w:val="999999"/>
          <w:kern w:val="0"/>
          <w:sz w:val="18"/>
          <w:szCs w:val="18"/>
        </w:rPr>
        <w:t>年</w:t>
      </w:r>
      <w:r w:rsidRPr="00125C24">
        <w:rPr>
          <w:rFonts w:ascii="Arial" w:eastAsia="宋体" w:hAnsi="Arial" w:cs="Arial"/>
          <w:color w:val="999999"/>
          <w:kern w:val="0"/>
          <w:sz w:val="18"/>
          <w:szCs w:val="18"/>
        </w:rPr>
        <w:t>03</w:t>
      </w:r>
      <w:r w:rsidRPr="00125C24">
        <w:rPr>
          <w:rFonts w:ascii="Arial" w:eastAsia="宋体" w:hAnsi="Arial" w:cs="Arial"/>
          <w:color w:val="999999"/>
          <w:kern w:val="0"/>
          <w:sz w:val="18"/>
          <w:szCs w:val="18"/>
        </w:rPr>
        <w:t>月</w:t>
      </w:r>
      <w:r w:rsidRPr="00125C24">
        <w:rPr>
          <w:rFonts w:ascii="Arial" w:eastAsia="宋体" w:hAnsi="Arial" w:cs="Arial"/>
          <w:color w:val="999999"/>
          <w:kern w:val="0"/>
          <w:sz w:val="18"/>
          <w:szCs w:val="18"/>
        </w:rPr>
        <w:t>23</w:t>
      </w:r>
      <w:r w:rsidRPr="00125C24">
        <w:rPr>
          <w:rFonts w:ascii="Arial" w:eastAsia="宋体" w:hAnsi="Arial" w:cs="Arial"/>
          <w:color w:val="999999"/>
          <w:kern w:val="0"/>
          <w:sz w:val="18"/>
          <w:szCs w:val="18"/>
        </w:rPr>
        <w:t>日</w:t>
      </w:r>
      <w:r w:rsidRPr="00125C24">
        <w:rPr>
          <w:rFonts w:ascii="Arial" w:eastAsia="宋体" w:hAnsi="Arial" w:cs="Arial"/>
          <w:color w:val="999999"/>
          <w:kern w:val="0"/>
          <w:sz w:val="18"/>
          <w:szCs w:val="18"/>
        </w:rPr>
        <w:t> </w:t>
      </w:r>
      <w:r w:rsidRPr="00125C24">
        <w:rPr>
          <w:rFonts w:ascii="Arial" w:eastAsia="宋体" w:hAnsi="Arial" w:cs="Arial"/>
          <w:color w:val="999999"/>
          <w:kern w:val="0"/>
          <w:sz w:val="18"/>
          <w:szCs w:val="18"/>
        </w:rPr>
        <w:t>摘自：共有</w:t>
      </w:r>
      <w:hyperlink r:id="rId4" w:tgtFrame="_blank" w:history="1">
        <w:r w:rsidRPr="00125C24">
          <w:rPr>
            <w:rFonts w:ascii="Arial" w:eastAsia="宋体" w:hAnsi="Arial" w:cs="Arial"/>
            <w:color w:val="FF0000"/>
            <w:kern w:val="0"/>
            <w:sz w:val="18"/>
            <w:szCs w:val="18"/>
          </w:rPr>
          <w:t>0</w:t>
        </w:r>
      </w:hyperlink>
      <w:r w:rsidRPr="00125C24">
        <w:rPr>
          <w:rFonts w:ascii="Arial" w:eastAsia="宋体" w:hAnsi="Arial" w:cs="Arial"/>
          <w:color w:val="999999"/>
          <w:kern w:val="0"/>
          <w:sz w:val="18"/>
          <w:szCs w:val="18"/>
        </w:rPr>
        <w:t>条评论</w:t>
      </w:r>
    </w:p>
    <w:p w:rsidR="00125C24" w:rsidRPr="00125C24" w:rsidRDefault="00125C24" w:rsidP="00125C24">
      <w:pPr>
        <w:widowControl/>
        <w:pBdr>
          <w:bottom w:val="single" w:sz="6" w:space="6" w:color="CCCCCC"/>
        </w:pBdr>
        <w:shd w:val="clear" w:color="auto" w:fill="FFFFFF"/>
        <w:ind w:left="150" w:right="150"/>
        <w:jc w:val="left"/>
        <w:rPr>
          <w:rFonts w:ascii="Arial" w:eastAsia="宋体" w:hAnsi="Arial" w:cs="Arial"/>
          <w:color w:val="343434"/>
          <w:kern w:val="0"/>
          <w:sz w:val="18"/>
          <w:szCs w:val="18"/>
        </w:rPr>
      </w:pPr>
      <w:hyperlink r:id="rId5" w:history="1">
        <w:r w:rsidRPr="00125C24">
          <w:rPr>
            <w:rFonts w:ascii="Arial" w:eastAsia="宋体" w:hAnsi="Arial" w:cs="Arial"/>
            <w:color w:val="343434"/>
            <w:kern w:val="0"/>
            <w:sz w:val="18"/>
            <w:szCs w:val="18"/>
          </w:rPr>
          <w:t>打印</w:t>
        </w:r>
      </w:hyperlink>
      <w:hyperlink r:id="rId6" w:history="1">
        <w:r w:rsidRPr="00125C24">
          <w:rPr>
            <w:rFonts w:ascii="Arial" w:eastAsia="宋体" w:hAnsi="Arial" w:cs="Arial"/>
            <w:color w:val="343434"/>
            <w:kern w:val="0"/>
            <w:sz w:val="18"/>
            <w:szCs w:val="18"/>
          </w:rPr>
          <w:t>Email</w:t>
        </w:r>
      </w:hyperlink>
      <w:hyperlink r:id="rId7" w:anchor="h2_comment" w:history="1">
        <w:r w:rsidRPr="00125C24">
          <w:rPr>
            <w:rFonts w:ascii="Arial" w:eastAsia="宋体" w:hAnsi="Arial" w:cs="Arial"/>
            <w:color w:val="343434"/>
            <w:kern w:val="0"/>
            <w:sz w:val="18"/>
            <w:szCs w:val="18"/>
          </w:rPr>
          <w:t>评论</w:t>
        </w:r>
      </w:hyperlink>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当前，我国处于环境污染事故的高发期。近年来，突发性环境事件频繁发生，数量持续增长，对经济社会可持续发展以及人民群众身体健康造成严重影响。</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据统计，</w:t>
      </w:r>
      <w:r w:rsidRPr="00125C24">
        <w:rPr>
          <w:rFonts w:ascii="Arial" w:eastAsia="宋体" w:hAnsi="Arial" w:cs="Arial"/>
          <w:color w:val="343434"/>
          <w:kern w:val="0"/>
          <w:sz w:val="28"/>
          <w:szCs w:val="28"/>
        </w:rPr>
        <w:t>2013</w:t>
      </w:r>
      <w:r w:rsidRPr="00125C24">
        <w:rPr>
          <w:rFonts w:ascii="Arial" w:eastAsia="宋体" w:hAnsi="Arial" w:cs="Arial"/>
          <w:color w:val="343434"/>
          <w:kern w:val="0"/>
          <w:sz w:val="28"/>
          <w:szCs w:val="28"/>
        </w:rPr>
        <w:t>年我国共发生突发环境事件</w:t>
      </w:r>
      <w:r w:rsidRPr="00125C24">
        <w:rPr>
          <w:rFonts w:ascii="Arial" w:eastAsia="宋体" w:hAnsi="Arial" w:cs="Arial"/>
          <w:color w:val="343434"/>
          <w:kern w:val="0"/>
          <w:sz w:val="28"/>
          <w:szCs w:val="28"/>
        </w:rPr>
        <w:t>712</w:t>
      </w:r>
      <w:r w:rsidRPr="00125C24">
        <w:rPr>
          <w:rFonts w:ascii="Arial" w:eastAsia="宋体" w:hAnsi="Arial" w:cs="Arial"/>
          <w:color w:val="343434"/>
          <w:kern w:val="0"/>
          <w:sz w:val="28"/>
          <w:szCs w:val="28"/>
        </w:rPr>
        <w:t>起，平均每天发生</w:t>
      </w:r>
      <w:r w:rsidRPr="00125C24">
        <w:rPr>
          <w:rFonts w:ascii="Arial" w:eastAsia="宋体" w:hAnsi="Arial" w:cs="Arial"/>
          <w:color w:val="343434"/>
          <w:kern w:val="0"/>
          <w:sz w:val="28"/>
          <w:szCs w:val="28"/>
        </w:rPr>
        <w:t>1.95</w:t>
      </w:r>
      <w:r w:rsidRPr="00125C24">
        <w:rPr>
          <w:rFonts w:ascii="Arial" w:eastAsia="宋体" w:hAnsi="Arial" w:cs="Arial"/>
          <w:color w:val="343434"/>
          <w:kern w:val="0"/>
          <w:sz w:val="28"/>
          <w:szCs w:val="28"/>
        </w:rPr>
        <w:t>起。面对日益严峻的环境污染挑战，应当协调发挥</w:t>
      </w:r>
      <w:r w:rsidRPr="00125C24">
        <w:rPr>
          <w:rFonts w:ascii="Arial" w:eastAsia="宋体" w:hAnsi="Arial" w:cs="Arial"/>
          <w:color w:val="343434"/>
          <w:kern w:val="0"/>
          <w:sz w:val="28"/>
          <w:szCs w:val="28"/>
        </w:rPr>
        <w:t>“</w:t>
      </w:r>
      <w:r w:rsidRPr="00125C24">
        <w:rPr>
          <w:rFonts w:ascii="Arial" w:eastAsia="宋体" w:hAnsi="Arial" w:cs="Arial"/>
          <w:color w:val="343434"/>
          <w:kern w:val="0"/>
          <w:sz w:val="28"/>
          <w:szCs w:val="28"/>
        </w:rPr>
        <w:t>看得见的手</w:t>
      </w:r>
      <w:r w:rsidRPr="00125C24">
        <w:rPr>
          <w:rFonts w:ascii="Arial" w:eastAsia="宋体" w:hAnsi="Arial" w:cs="Arial"/>
          <w:color w:val="343434"/>
          <w:kern w:val="0"/>
          <w:sz w:val="28"/>
          <w:szCs w:val="28"/>
        </w:rPr>
        <w:t>”</w:t>
      </w:r>
      <w:r w:rsidRPr="00125C24">
        <w:rPr>
          <w:rFonts w:ascii="Arial" w:eastAsia="宋体" w:hAnsi="Arial" w:cs="Arial"/>
          <w:color w:val="343434"/>
          <w:kern w:val="0"/>
          <w:sz w:val="28"/>
          <w:szCs w:val="28"/>
        </w:rPr>
        <w:t>和</w:t>
      </w:r>
      <w:r w:rsidRPr="00125C24">
        <w:rPr>
          <w:rFonts w:ascii="Arial" w:eastAsia="宋体" w:hAnsi="Arial" w:cs="Arial"/>
          <w:color w:val="343434"/>
          <w:kern w:val="0"/>
          <w:sz w:val="28"/>
          <w:szCs w:val="28"/>
        </w:rPr>
        <w:t>“</w:t>
      </w:r>
      <w:r w:rsidRPr="00125C24">
        <w:rPr>
          <w:rFonts w:ascii="Arial" w:eastAsia="宋体" w:hAnsi="Arial" w:cs="Arial"/>
          <w:color w:val="343434"/>
          <w:kern w:val="0"/>
          <w:sz w:val="28"/>
          <w:szCs w:val="28"/>
        </w:rPr>
        <w:t>看不见的手</w:t>
      </w:r>
      <w:r w:rsidRPr="00125C24">
        <w:rPr>
          <w:rFonts w:ascii="Arial" w:eastAsia="宋体" w:hAnsi="Arial" w:cs="Arial"/>
          <w:color w:val="343434"/>
          <w:kern w:val="0"/>
          <w:sz w:val="28"/>
          <w:szCs w:val="28"/>
        </w:rPr>
        <w:t>”</w:t>
      </w:r>
      <w:r w:rsidRPr="00125C24">
        <w:rPr>
          <w:rFonts w:ascii="Arial" w:eastAsia="宋体" w:hAnsi="Arial" w:cs="Arial"/>
          <w:color w:val="343434"/>
          <w:kern w:val="0"/>
          <w:sz w:val="28"/>
          <w:szCs w:val="28"/>
        </w:rPr>
        <w:t>的作用，构建多方参与的环境风险治理机制。</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环境污染责任保险，作为一种市场化的风险管理与社会治理机制，能够防范环境污染风险、分担损害赔偿责任，是绿色金融服务体系的重要组成部分，可在支持生态文明建设方面发挥积极作用。</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w:t>
      </w:r>
      <w:r w:rsidRPr="00125C24">
        <w:rPr>
          <w:rFonts w:ascii="Arial" w:eastAsia="宋体" w:hAnsi="Arial" w:cs="Arial"/>
          <w:color w:val="343434"/>
          <w:kern w:val="0"/>
          <w:sz w:val="28"/>
          <w:szCs w:val="28"/>
        </w:rPr>
        <w:t> </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b/>
          <w:bCs/>
          <w:color w:val="343434"/>
          <w:kern w:val="0"/>
          <w:sz w:val="28"/>
          <w:szCs w:val="28"/>
        </w:rPr>
        <w:t>市场化的环境风险治理机制</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w:t>
      </w:r>
      <w:r w:rsidRPr="00125C24">
        <w:rPr>
          <w:rFonts w:ascii="Arial" w:eastAsia="宋体" w:hAnsi="Arial" w:cs="Arial"/>
          <w:color w:val="343434"/>
          <w:kern w:val="0"/>
          <w:sz w:val="28"/>
          <w:szCs w:val="28"/>
        </w:rPr>
        <w:t> </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环境污染责任保险在现代环境风险治理体系中扮演重要的角色，可以发挥积极的作用。</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作为市场化的风险转移机制，环境污染责任保险能够分担环境污染损害赔偿责任，护航企业生产和再生产的顺利进行。环境污染事故造成的损害影响范围较大、赔偿额度较高。保险赔偿机制可以避免责任事故高额赔偿支出对企业经营造成重大冲击，使企业在履行赔付责任后尽快恢复生产经营活动。</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lastRenderedPageBreak/>
        <w:t xml:space="preserve">　　作为第三方风险监控机制，环境污染责任保险能够强化事前</w:t>
      </w:r>
      <w:proofErr w:type="gramStart"/>
      <w:r w:rsidRPr="00125C24">
        <w:rPr>
          <w:rFonts w:ascii="Arial" w:eastAsia="宋体" w:hAnsi="Arial" w:cs="Arial"/>
          <w:color w:val="343434"/>
          <w:kern w:val="0"/>
          <w:sz w:val="28"/>
          <w:szCs w:val="28"/>
        </w:rPr>
        <w:t>事中管控</w:t>
      </w:r>
      <w:proofErr w:type="gramEnd"/>
      <w:r w:rsidRPr="00125C24">
        <w:rPr>
          <w:rFonts w:ascii="Arial" w:eastAsia="宋体" w:hAnsi="Arial" w:cs="Arial"/>
          <w:color w:val="343434"/>
          <w:kern w:val="0"/>
          <w:sz w:val="28"/>
          <w:szCs w:val="28"/>
        </w:rPr>
        <w:t>，从源头上提高企业防范环境污染事故发生的能力。通过积极的事前干预和过程控制，强化企业的责任意识和内在压力，激励企业积极进行风险隐患排查，全面提高污染防治能力，最大程度降低环境污染事故发生概率。</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作为社会化的损失补偿机制，环境污染责任保险能够提供环境污染损害经济赔偿，确保受害群体能够及时得到补偿。保险机构通过履行赔偿责任，为妥善处置环境污染突发事件提供支持，打破</w:t>
      </w:r>
      <w:r w:rsidRPr="00125C24">
        <w:rPr>
          <w:rFonts w:ascii="Arial" w:eastAsia="宋体" w:hAnsi="Arial" w:cs="Arial"/>
          <w:color w:val="343434"/>
          <w:kern w:val="0"/>
          <w:sz w:val="28"/>
          <w:szCs w:val="28"/>
        </w:rPr>
        <w:t>“</w:t>
      </w:r>
      <w:r w:rsidRPr="00125C24">
        <w:rPr>
          <w:rFonts w:ascii="Arial" w:eastAsia="宋体" w:hAnsi="Arial" w:cs="Arial"/>
          <w:color w:val="343434"/>
          <w:kern w:val="0"/>
          <w:sz w:val="28"/>
          <w:szCs w:val="28"/>
        </w:rPr>
        <w:t>企业污染、群众受害、政府埋单</w:t>
      </w:r>
      <w:r w:rsidRPr="00125C24">
        <w:rPr>
          <w:rFonts w:ascii="Arial" w:eastAsia="宋体" w:hAnsi="Arial" w:cs="Arial"/>
          <w:color w:val="343434"/>
          <w:kern w:val="0"/>
          <w:sz w:val="28"/>
          <w:szCs w:val="28"/>
        </w:rPr>
        <w:t>”</w:t>
      </w:r>
      <w:r w:rsidRPr="00125C24">
        <w:rPr>
          <w:rFonts w:ascii="Arial" w:eastAsia="宋体" w:hAnsi="Arial" w:cs="Arial"/>
          <w:color w:val="343434"/>
          <w:kern w:val="0"/>
          <w:sz w:val="28"/>
          <w:szCs w:val="28"/>
        </w:rPr>
        <w:t>的困局，能够有效缓解和减少环境事件引发的矛盾纠纷。</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作为市场化的成本调节机制，环境污染责任保险能够通过保险费率杠杆促进</w:t>
      </w:r>
      <w:proofErr w:type="gramStart"/>
      <w:r w:rsidRPr="00125C24">
        <w:rPr>
          <w:rFonts w:ascii="Arial" w:eastAsia="宋体" w:hAnsi="Arial" w:cs="Arial"/>
          <w:color w:val="343434"/>
          <w:kern w:val="0"/>
          <w:sz w:val="28"/>
          <w:szCs w:val="28"/>
        </w:rPr>
        <w:t>高环境</w:t>
      </w:r>
      <w:proofErr w:type="gramEnd"/>
      <w:r w:rsidRPr="00125C24">
        <w:rPr>
          <w:rFonts w:ascii="Arial" w:eastAsia="宋体" w:hAnsi="Arial" w:cs="Arial"/>
          <w:color w:val="343434"/>
          <w:kern w:val="0"/>
          <w:sz w:val="28"/>
          <w:szCs w:val="28"/>
        </w:rPr>
        <w:t>风险企业或产能退出。强制污染性企业投保环境污染责任保险，可实现污染成本显性化。通过保险费率与环境风险水平挂钩的联动机制，可以倒逼高污染企业或产能退出，促进产业结构的绿化升级。</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w:t>
      </w:r>
      <w:r w:rsidRPr="00125C24">
        <w:rPr>
          <w:rFonts w:ascii="Arial" w:eastAsia="宋体" w:hAnsi="Arial" w:cs="Arial"/>
          <w:color w:val="343434"/>
          <w:kern w:val="0"/>
          <w:sz w:val="28"/>
          <w:szCs w:val="28"/>
        </w:rPr>
        <w:t> </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b/>
          <w:bCs/>
          <w:color w:val="343434"/>
          <w:kern w:val="0"/>
          <w:sz w:val="28"/>
          <w:szCs w:val="28"/>
        </w:rPr>
        <w:t>环境污染责任保险尚处发展初期</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w:t>
      </w:r>
      <w:r w:rsidRPr="00125C24">
        <w:rPr>
          <w:rFonts w:ascii="Arial" w:eastAsia="宋体" w:hAnsi="Arial" w:cs="Arial"/>
          <w:color w:val="343434"/>
          <w:kern w:val="0"/>
          <w:sz w:val="28"/>
          <w:szCs w:val="28"/>
        </w:rPr>
        <w:t> </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我国环境污染责任保险试点工作始于</w:t>
      </w:r>
      <w:r w:rsidRPr="00125C24">
        <w:rPr>
          <w:rFonts w:ascii="Arial" w:eastAsia="宋体" w:hAnsi="Arial" w:cs="Arial"/>
          <w:color w:val="343434"/>
          <w:kern w:val="0"/>
          <w:sz w:val="28"/>
          <w:szCs w:val="28"/>
        </w:rPr>
        <w:t>2007</w:t>
      </w:r>
      <w:r w:rsidRPr="00125C24">
        <w:rPr>
          <w:rFonts w:ascii="Arial" w:eastAsia="宋体" w:hAnsi="Arial" w:cs="Arial"/>
          <w:color w:val="343434"/>
          <w:kern w:val="0"/>
          <w:sz w:val="28"/>
          <w:szCs w:val="28"/>
        </w:rPr>
        <w:t>年，在一些地区和行业取得积极进展。但是，我国环境污染责任保险</w:t>
      </w:r>
      <w:proofErr w:type="gramStart"/>
      <w:r w:rsidRPr="00125C24">
        <w:rPr>
          <w:rFonts w:ascii="Arial" w:eastAsia="宋体" w:hAnsi="Arial" w:cs="Arial"/>
          <w:color w:val="343434"/>
          <w:kern w:val="0"/>
          <w:sz w:val="28"/>
          <w:szCs w:val="28"/>
        </w:rPr>
        <w:t>的扩面工作</w:t>
      </w:r>
      <w:proofErr w:type="gramEnd"/>
      <w:r w:rsidRPr="00125C24">
        <w:rPr>
          <w:rFonts w:ascii="Arial" w:eastAsia="宋体" w:hAnsi="Arial" w:cs="Arial"/>
          <w:color w:val="343434"/>
          <w:kern w:val="0"/>
          <w:sz w:val="28"/>
          <w:szCs w:val="28"/>
        </w:rPr>
        <w:t>仍然面临许多挑战。</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lastRenderedPageBreak/>
        <w:t xml:space="preserve">　　截至目前，我国尚未在国家法规层面对环境污染责任保险</w:t>
      </w:r>
      <w:proofErr w:type="gramStart"/>
      <w:r w:rsidRPr="00125C24">
        <w:rPr>
          <w:rFonts w:ascii="Arial" w:eastAsia="宋体" w:hAnsi="Arial" w:cs="Arial"/>
          <w:color w:val="343434"/>
          <w:kern w:val="0"/>
          <w:sz w:val="28"/>
          <w:szCs w:val="28"/>
        </w:rPr>
        <w:t>作出</w:t>
      </w:r>
      <w:proofErr w:type="gramEnd"/>
      <w:r w:rsidRPr="00125C24">
        <w:rPr>
          <w:rFonts w:ascii="Arial" w:eastAsia="宋体" w:hAnsi="Arial" w:cs="Arial"/>
          <w:color w:val="343434"/>
          <w:kern w:val="0"/>
          <w:sz w:val="28"/>
          <w:szCs w:val="28"/>
        </w:rPr>
        <w:t>较为强制的规定，推广环境污染责任保险缺乏强力的法律支持。自</w:t>
      </w:r>
      <w:r w:rsidRPr="00125C24">
        <w:rPr>
          <w:rFonts w:ascii="Arial" w:eastAsia="宋体" w:hAnsi="Arial" w:cs="Arial"/>
          <w:color w:val="343434"/>
          <w:kern w:val="0"/>
          <w:sz w:val="28"/>
          <w:szCs w:val="28"/>
        </w:rPr>
        <w:t>2007</w:t>
      </w:r>
      <w:r w:rsidRPr="00125C24">
        <w:rPr>
          <w:rFonts w:ascii="Arial" w:eastAsia="宋体" w:hAnsi="Arial" w:cs="Arial"/>
          <w:color w:val="343434"/>
          <w:kern w:val="0"/>
          <w:sz w:val="28"/>
          <w:szCs w:val="28"/>
        </w:rPr>
        <w:t>年以来，国家环保部门以及地方政府陆续出台相关政策法规，但在国家立法层面尚未对环境污染责任保险</w:t>
      </w:r>
      <w:proofErr w:type="gramStart"/>
      <w:r w:rsidRPr="00125C24">
        <w:rPr>
          <w:rFonts w:ascii="Arial" w:eastAsia="宋体" w:hAnsi="Arial" w:cs="Arial"/>
          <w:color w:val="343434"/>
          <w:kern w:val="0"/>
          <w:sz w:val="28"/>
          <w:szCs w:val="28"/>
        </w:rPr>
        <w:t>作出</w:t>
      </w:r>
      <w:proofErr w:type="gramEnd"/>
      <w:r w:rsidRPr="00125C24">
        <w:rPr>
          <w:rFonts w:ascii="Arial" w:eastAsia="宋体" w:hAnsi="Arial" w:cs="Arial"/>
          <w:color w:val="343434"/>
          <w:kern w:val="0"/>
          <w:sz w:val="28"/>
          <w:szCs w:val="28"/>
        </w:rPr>
        <w:t>强制规定。由于缺乏国家层面的法律支持，不仅地方立法推进缓慢，而且政策支持也受到诸多限制，环境污染责任保险试点工作受到很大制约。</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而侵权责任追究执法不严则导致环境污染违法成本低，企业投保环境污染责任保险的意愿不强。根据《侵权责任法》，因污染环境造成损害的，污染者应当承担侵权责任。但是，由于环境污染责任主体的侵权责任不明、侵权执法不严、违法成本较低，侥幸心理的存在导致企业投保意愿不足。</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此外，环境污染责任保险的配套政策支持尚显不足，环境污染责任保险的推行缺乏有效的激励机制。成熟市场经济国家和地区围绕财政补贴、税收减免、第三方风险评估及纠纷处理机制等方面，建立起了一整套完善的环境污染责任保险发展的政策支撑体系。相比而言，我国发展环境污染责任保险的政策支撑明显不足，导致企业和保险公司两方面的积极性都不高。</w:t>
      </w:r>
    </w:p>
    <w:p w:rsidR="00125C24" w:rsidRPr="00125C24" w:rsidRDefault="00125C24" w:rsidP="00125C24">
      <w:pPr>
        <w:widowControl/>
        <w:shd w:val="clear" w:color="auto" w:fill="FFFFFF"/>
        <w:spacing w:line="408" w:lineRule="atLeast"/>
        <w:jc w:val="left"/>
        <w:rPr>
          <w:rFonts w:ascii="Arial" w:eastAsia="宋体" w:hAnsi="Arial" w:cs="Arial"/>
          <w:color w:val="343434"/>
          <w:kern w:val="0"/>
          <w:sz w:val="28"/>
          <w:szCs w:val="28"/>
        </w:rPr>
      </w:pPr>
      <w:r w:rsidRPr="00125C24">
        <w:rPr>
          <w:rFonts w:ascii="Arial" w:eastAsia="宋体" w:hAnsi="Arial" w:cs="Arial"/>
          <w:color w:val="343434"/>
          <w:kern w:val="0"/>
          <w:sz w:val="28"/>
          <w:szCs w:val="28"/>
        </w:rPr>
        <w:t xml:space="preserve">　　在投保企业数量较少、保险覆盖面较低的情况下，无法积累足够数量的保险标的，无法实现风险的有效分散，影响和制约着环境污染责任保险业务的可持续发展。也就是说，当前环境污染责任保险领域的</w:t>
      </w:r>
      <w:proofErr w:type="gramStart"/>
      <w:r w:rsidRPr="00125C24">
        <w:rPr>
          <w:rFonts w:ascii="Arial" w:eastAsia="宋体" w:hAnsi="Arial" w:cs="Arial"/>
          <w:color w:val="343434"/>
          <w:kern w:val="0"/>
          <w:sz w:val="28"/>
          <w:szCs w:val="28"/>
        </w:rPr>
        <w:t>逆选择</w:t>
      </w:r>
      <w:proofErr w:type="gramEnd"/>
      <w:r w:rsidRPr="00125C24">
        <w:rPr>
          <w:rFonts w:ascii="Arial" w:eastAsia="宋体" w:hAnsi="Arial" w:cs="Arial"/>
          <w:color w:val="343434"/>
          <w:kern w:val="0"/>
          <w:sz w:val="28"/>
          <w:szCs w:val="28"/>
        </w:rPr>
        <w:t>问题突出，仅有少数高危企业投保导致大数法则失灵，使保险公司面临较高承保风险。</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b/>
          <w:bCs/>
          <w:color w:val="343434"/>
          <w:kern w:val="0"/>
          <w:szCs w:val="21"/>
        </w:rPr>
        <w:lastRenderedPageBreak/>
        <w:t>为</w:t>
      </w:r>
      <w:r w:rsidRPr="00125C24">
        <w:rPr>
          <w:rFonts w:ascii="Arial" w:eastAsia="宋体" w:hAnsi="Arial" w:cs="Arial"/>
          <w:b/>
          <w:bCs/>
          <w:color w:val="343434"/>
          <w:kern w:val="0"/>
          <w:szCs w:val="21"/>
        </w:rPr>
        <w:t>“</w:t>
      </w:r>
      <w:r w:rsidRPr="00125C24">
        <w:rPr>
          <w:rFonts w:ascii="Arial" w:eastAsia="宋体" w:hAnsi="Arial" w:cs="Arial"/>
          <w:b/>
          <w:bCs/>
          <w:color w:val="343434"/>
          <w:kern w:val="0"/>
          <w:szCs w:val="21"/>
        </w:rPr>
        <w:t>美丽中国</w:t>
      </w:r>
      <w:r w:rsidRPr="00125C24">
        <w:rPr>
          <w:rFonts w:ascii="Arial" w:eastAsia="宋体" w:hAnsi="Arial" w:cs="Arial"/>
          <w:b/>
          <w:bCs/>
          <w:color w:val="343434"/>
          <w:kern w:val="0"/>
          <w:szCs w:val="21"/>
        </w:rPr>
        <w:t>”</w:t>
      </w:r>
      <w:r w:rsidRPr="00125C24">
        <w:rPr>
          <w:rFonts w:ascii="Arial" w:eastAsia="宋体" w:hAnsi="Arial" w:cs="Arial"/>
          <w:b/>
          <w:bCs/>
          <w:color w:val="343434"/>
          <w:kern w:val="0"/>
          <w:szCs w:val="21"/>
        </w:rPr>
        <w:t>提供绿色保险保障</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w:t>
      </w:r>
      <w:r w:rsidRPr="00125C24">
        <w:rPr>
          <w:rFonts w:ascii="Arial" w:eastAsia="宋体" w:hAnsi="Arial" w:cs="Arial"/>
          <w:color w:val="343434"/>
          <w:kern w:val="0"/>
          <w:szCs w:val="21"/>
        </w:rPr>
        <w:t> </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环境污染责任保险与公众利益关系密切，而强制投保模式能够有效解决绿色保险覆盖范围不高、市场发育缓慢等问题。</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在美国、德国和俄罗斯等国家，针对</w:t>
      </w:r>
      <w:proofErr w:type="gramStart"/>
      <w:r w:rsidRPr="00125C24">
        <w:rPr>
          <w:rFonts w:ascii="Arial" w:eastAsia="宋体" w:hAnsi="Arial" w:cs="Arial"/>
          <w:color w:val="343434"/>
          <w:kern w:val="0"/>
          <w:szCs w:val="21"/>
        </w:rPr>
        <w:t>高环境</w:t>
      </w:r>
      <w:proofErr w:type="gramEnd"/>
      <w:r w:rsidRPr="00125C24">
        <w:rPr>
          <w:rFonts w:ascii="Arial" w:eastAsia="宋体" w:hAnsi="Arial" w:cs="Arial"/>
          <w:color w:val="343434"/>
          <w:kern w:val="0"/>
          <w:szCs w:val="21"/>
        </w:rPr>
        <w:t>风险企业或设备等实行强制投保；在新加坡和我国台湾地区，在绿色保险发展初期，也是通过强制投保推动绿色保险市场的培育和成长。我国有必要按照立法保障、政府引导、市场运作的思路，建立和实施环境污染强制责任保险制度。</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w:t>
      </w:r>
      <w:r w:rsidRPr="00125C24">
        <w:rPr>
          <w:rFonts w:ascii="Arial" w:eastAsia="宋体" w:hAnsi="Arial" w:cs="Arial"/>
          <w:b/>
          <w:bCs/>
          <w:color w:val="343434"/>
          <w:kern w:val="0"/>
          <w:szCs w:val="21"/>
        </w:rPr>
        <w:t>●</w:t>
      </w:r>
      <w:r w:rsidRPr="00125C24">
        <w:rPr>
          <w:rFonts w:ascii="Arial" w:eastAsia="宋体" w:hAnsi="Arial" w:cs="Arial"/>
          <w:b/>
          <w:bCs/>
          <w:color w:val="343434"/>
          <w:kern w:val="0"/>
          <w:szCs w:val="21"/>
        </w:rPr>
        <w:t>加快推动全国性环境污染强制责任保险制度建设</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我国最新修订并于</w:t>
      </w:r>
      <w:r w:rsidRPr="00125C24">
        <w:rPr>
          <w:rFonts w:ascii="Arial" w:eastAsia="宋体" w:hAnsi="Arial" w:cs="Arial"/>
          <w:color w:val="343434"/>
          <w:kern w:val="0"/>
          <w:szCs w:val="21"/>
        </w:rPr>
        <w:t>2015</w:t>
      </w:r>
      <w:r w:rsidRPr="00125C24">
        <w:rPr>
          <w:rFonts w:ascii="Arial" w:eastAsia="宋体" w:hAnsi="Arial" w:cs="Arial"/>
          <w:color w:val="343434"/>
          <w:kern w:val="0"/>
          <w:szCs w:val="21"/>
        </w:rPr>
        <w:t>年</w:t>
      </w:r>
      <w:r w:rsidRPr="00125C24">
        <w:rPr>
          <w:rFonts w:ascii="Arial" w:eastAsia="宋体" w:hAnsi="Arial" w:cs="Arial"/>
          <w:color w:val="343434"/>
          <w:kern w:val="0"/>
          <w:szCs w:val="21"/>
        </w:rPr>
        <w:t>1</w:t>
      </w:r>
      <w:r w:rsidRPr="00125C24">
        <w:rPr>
          <w:rFonts w:ascii="Arial" w:eastAsia="宋体" w:hAnsi="Arial" w:cs="Arial"/>
          <w:color w:val="343434"/>
          <w:kern w:val="0"/>
          <w:szCs w:val="21"/>
        </w:rPr>
        <w:t>月</w:t>
      </w:r>
      <w:r w:rsidRPr="00125C24">
        <w:rPr>
          <w:rFonts w:ascii="Arial" w:eastAsia="宋体" w:hAnsi="Arial" w:cs="Arial"/>
          <w:color w:val="343434"/>
          <w:kern w:val="0"/>
          <w:szCs w:val="21"/>
        </w:rPr>
        <w:t>1</w:t>
      </w:r>
      <w:r w:rsidRPr="00125C24">
        <w:rPr>
          <w:rFonts w:ascii="Arial" w:eastAsia="宋体" w:hAnsi="Arial" w:cs="Arial"/>
          <w:color w:val="343434"/>
          <w:kern w:val="0"/>
          <w:szCs w:val="21"/>
        </w:rPr>
        <w:t>日正式实施的《环境保护法》首次对投保环境污染责任保险</w:t>
      </w:r>
      <w:proofErr w:type="gramStart"/>
      <w:r w:rsidRPr="00125C24">
        <w:rPr>
          <w:rFonts w:ascii="Arial" w:eastAsia="宋体" w:hAnsi="Arial" w:cs="Arial"/>
          <w:color w:val="343434"/>
          <w:kern w:val="0"/>
          <w:szCs w:val="21"/>
        </w:rPr>
        <w:t>作出</w:t>
      </w:r>
      <w:proofErr w:type="gramEnd"/>
      <w:r w:rsidRPr="00125C24">
        <w:rPr>
          <w:rFonts w:ascii="Arial" w:eastAsia="宋体" w:hAnsi="Arial" w:cs="Arial"/>
          <w:color w:val="343434"/>
          <w:kern w:val="0"/>
          <w:szCs w:val="21"/>
        </w:rPr>
        <w:t>规定，但仅停留在</w:t>
      </w:r>
      <w:r w:rsidRPr="00125C24">
        <w:rPr>
          <w:rFonts w:ascii="Arial" w:eastAsia="宋体" w:hAnsi="Arial" w:cs="Arial"/>
          <w:color w:val="343434"/>
          <w:kern w:val="0"/>
          <w:szCs w:val="21"/>
        </w:rPr>
        <w:t>“</w:t>
      </w:r>
      <w:r w:rsidRPr="00125C24">
        <w:rPr>
          <w:rFonts w:ascii="Arial" w:eastAsia="宋体" w:hAnsi="Arial" w:cs="Arial"/>
          <w:color w:val="343434"/>
          <w:kern w:val="0"/>
          <w:szCs w:val="21"/>
        </w:rPr>
        <w:t>鼓励投保</w:t>
      </w:r>
      <w:r w:rsidRPr="00125C24">
        <w:rPr>
          <w:rFonts w:ascii="Arial" w:eastAsia="宋体" w:hAnsi="Arial" w:cs="Arial"/>
          <w:color w:val="343434"/>
          <w:kern w:val="0"/>
          <w:szCs w:val="21"/>
        </w:rPr>
        <w:t>”</w:t>
      </w:r>
      <w:r w:rsidRPr="00125C24">
        <w:rPr>
          <w:rFonts w:ascii="Arial" w:eastAsia="宋体" w:hAnsi="Arial" w:cs="Arial"/>
          <w:color w:val="343434"/>
          <w:kern w:val="0"/>
          <w:szCs w:val="21"/>
        </w:rPr>
        <w:t>层面。建议在前期地方和行业试点的基础上，参照</w:t>
      </w:r>
      <w:r w:rsidRPr="00125C24">
        <w:rPr>
          <w:rFonts w:ascii="Arial" w:eastAsia="宋体" w:hAnsi="Arial" w:cs="Arial"/>
          <w:color w:val="343434"/>
          <w:kern w:val="0"/>
          <w:szCs w:val="21"/>
        </w:rPr>
        <w:t>2013</w:t>
      </w:r>
      <w:r w:rsidRPr="00125C24">
        <w:rPr>
          <w:rFonts w:ascii="Arial" w:eastAsia="宋体" w:hAnsi="Arial" w:cs="Arial"/>
          <w:color w:val="343434"/>
          <w:kern w:val="0"/>
          <w:szCs w:val="21"/>
        </w:rPr>
        <w:t>年《关于开展环境污染强制责任保险试点工作的指导意见》，制定出台《环境污染强制责任保险条例》（以下简称《条例》），推动全国性强制环境污染责任保险制度的建立。</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一方面，《条例》应对环境污染责任保险的投保、承保、保险条款、保险费率、业务核算、费率调整机制、信息共享机制、赔偿、处罚规则、监督管理等问题</w:t>
      </w:r>
      <w:proofErr w:type="gramStart"/>
      <w:r w:rsidRPr="00125C24">
        <w:rPr>
          <w:rFonts w:ascii="Arial" w:eastAsia="宋体" w:hAnsi="Arial" w:cs="Arial"/>
          <w:color w:val="343434"/>
          <w:kern w:val="0"/>
          <w:szCs w:val="21"/>
        </w:rPr>
        <w:t>作出</w:t>
      </w:r>
      <w:proofErr w:type="gramEnd"/>
      <w:r w:rsidRPr="00125C24">
        <w:rPr>
          <w:rFonts w:ascii="Arial" w:eastAsia="宋体" w:hAnsi="Arial" w:cs="Arial"/>
          <w:color w:val="343434"/>
          <w:kern w:val="0"/>
          <w:szCs w:val="21"/>
        </w:rPr>
        <w:t>明确规定。另一方面，《条例》应当明确环境污染</w:t>
      </w:r>
      <w:proofErr w:type="gramStart"/>
      <w:r w:rsidRPr="00125C24">
        <w:rPr>
          <w:rFonts w:ascii="Arial" w:eastAsia="宋体" w:hAnsi="Arial" w:cs="Arial"/>
          <w:color w:val="343434"/>
          <w:kern w:val="0"/>
          <w:szCs w:val="21"/>
        </w:rPr>
        <w:t>作制责任</w:t>
      </w:r>
      <w:proofErr w:type="gramEnd"/>
      <w:r w:rsidRPr="00125C24">
        <w:rPr>
          <w:rFonts w:ascii="Arial" w:eastAsia="宋体" w:hAnsi="Arial" w:cs="Arial"/>
          <w:color w:val="343434"/>
          <w:kern w:val="0"/>
          <w:szCs w:val="21"/>
        </w:rPr>
        <w:t>保险参保名录，建议首先将涉重金属等环境污染高风险企业纳入覆盖范围。</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w:t>
      </w:r>
      <w:r w:rsidRPr="00125C24">
        <w:rPr>
          <w:rFonts w:ascii="Arial" w:eastAsia="宋体" w:hAnsi="Arial" w:cs="Arial"/>
          <w:b/>
          <w:bCs/>
          <w:color w:val="343434"/>
          <w:kern w:val="0"/>
          <w:szCs w:val="21"/>
        </w:rPr>
        <w:t>●</w:t>
      </w:r>
      <w:r w:rsidRPr="00125C24">
        <w:rPr>
          <w:rFonts w:ascii="Arial" w:eastAsia="宋体" w:hAnsi="Arial" w:cs="Arial"/>
          <w:b/>
          <w:bCs/>
          <w:color w:val="343434"/>
          <w:kern w:val="0"/>
          <w:szCs w:val="21"/>
        </w:rPr>
        <w:t>为推广环境污染责任保险构建有效的法治环境</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十八届四中全会提出，要用严格的法律制度保护生态环境，加快建立有效约束开发行为和促进绿色发展、循环发展、低碳发展的生态文明法律制度，强化生产者环境保护的法律责任，大幅度提高违法成本。</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加强环保领域立法和执法，这将为环境污染责任保险的推广营造良好的法治环境。</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一是在相关法律中明确环境事故责任主体应当承担的赔偿责任。国际上通行应承担的责任包括：人员伤亡、财产损害、生态环境修复及相关的评估费用等。二是加强对环境事件责任主体的刑事和民事责任追究，改变以往主要依靠行政处罚的方式，采用多种方式追究责任主体的责任。三是强化和落实责任追究，</w:t>
      </w:r>
      <w:proofErr w:type="gramStart"/>
      <w:r w:rsidRPr="00125C24">
        <w:rPr>
          <w:rFonts w:ascii="Arial" w:eastAsia="宋体" w:hAnsi="Arial" w:cs="Arial"/>
          <w:color w:val="343434"/>
          <w:kern w:val="0"/>
          <w:szCs w:val="21"/>
        </w:rPr>
        <w:t>让责任</w:t>
      </w:r>
      <w:proofErr w:type="gramEnd"/>
      <w:r w:rsidRPr="00125C24">
        <w:rPr>
          <w:rFonts w:ascii="Arial" w:eastAsia="宋体" w:hAnsi="Arial" w:cs="Arial"/>
          <w:color w:val="343434"/>
          <w:kern w:val="0"/>
          <w:szCs w:val="21"/>
        </w:rPr>
        <w:t>主体切实体会到法律的严肃性及赔偿执行的强制性，进而认识到防范环境污染风险的重要性。通过加强立法和严格执法，使环境污染高风险企业切实承担起相应的赔偿责任，改变环境污染</w:t>
      </w:r>
      <w:r w:rsidRPr="00125C24">
        <w:rPr>
          <w:rFonts w:ascii="Arial" w:eastAsia="宋体" w:hAnsi="Arial" w:cs="Arial"/>
          <w:color w:val="343434"/>
          <w:kern w:val="0"/>
          <w:szCs w:val="21"/>
        </w:rPr>
        <w:t>“</w:t>
      </w:r>
      <w:r w:rsidRPr="00125C24">
        <w:rPr>
          <w:rFonts w:ascii="Arial" w:eastAsia="宋体" w:hAnsi="Arial" w:cs="Arial"/>
          <w:color w:val="343434"/>
          <w:kern w:val="0"/>
          <w:szCs w:val="21"/>
        </w:rPr>
        <w:t>违法成本低</w:t>
      </w:r>
      <w:r w:rsidRPr="00125C24">
        <w:rPr>
          <w:rFonts w:ascii="Arial" w:eastAsia="宋体" w:hAnsi="Arial" w:cs="Arial"/>
          <w:color w:val="343434"/>
          <w:kern w:val="0"/>
          <w:szCs w:val="21"/>
        </w:rPr>
        <w:t>”</w:t>
      </w:r>
      <w:r w:rsidRPr="00125C24">
        <w:rPr>
          <w:rFonts w:ascii="Arial" w:eastAsia="宋体" w:hAnsi="Arial" w:cs="Arial"/>
          <w:color w:val="343434"/>
          <w:kern w:val="0"/>
          <w:szCs w:val="21"/>
        </w:rPr>
        <w:t>的状况，激发企业投保绿色保险的自发性需求。</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w:t>
      </w:r>
      <w:r w:rsidRPr="00125C24">
        <w:rPr>
          <w:rFonts w:ascii="Arial" w:eastAsia="宋体" w:hAnsi="Arial" w:cs="Arial"/>
          <w:b/>
          <w:bCs/>
          <w:color w:val="343434"/>
          <w:kern w:val="0"/>
          <w:szCs w:val="21"/>
        </w:rPr>
        <w:t>●</w:t>
      </w:r>
      <w:r w:rsidRPr="00125C24">
        <w:rPr>
          <w:rFonts w:ascii="Arial" w:eastAsia="宋体" w:hAnsi="Arial" w:cs="Arial"/>
          <w:b/>
          <w:bCs/>
          <w:color w:val="343434"/>
          <w:kern w:val="0"/>
          <w:szCs w:val="21"/>
        </w:rPr>
        <w:t>细化和出台财政税收等方面的政策支持</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综合运用财政、税收和价格等多种经济手段和行政手段，出台具有较强执行性的政策，调动和培养企业降低环境风险、投保绿色保险的主动性和积极性。</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一是建立环境污染责任保险保费补贴制度。基于环境保护工作的外部性，建立财政对环境污染责任保险的保费补贴制度。尤其应当加大对中西部地区、民族自治地方和重点生态功能区投保企业的保费补贴力度。二是制定出台相关税收优惠政策。给予保险公司环境污染责任保险业务免征营业税（或者增值税）政策。给予投保企业税前扣除保费支出的税</w:t>
      </w:r>
      <w:r w:rsidRPr="00125C24">
        <w:rPr>
          <w:rFonts w:ascii="Arial" w:eastAsia="宋体" w:hAnsi="Arial" w:cs="Arial"/>
          <w:color w:val="343434"/>
          <w:kern w:val="0"/>
          <w:szCs w:val="21"/>
        </w:rPr>
        <w:lastRenderedPageBreak/>
        <w:t>收优惠待遇。三是制定将环境污染责任保险的投保与排污许可证的发放相挂钩、对投保环境污染责任保险的企业给予排污费减免、排污费抵扣保费等措施。</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w:t>
      </w:r>
      <w:r w:rsidRPr="00125C24">
        <w:rPr>
          <w:rFonts w:ascii="Arial" w:eastAsia="宋体" w:hAnsi="Arial" w:cs="Arial"/>
          <w:b/>
          <w:bCs/>
          <w:color w:val="343434"/>
          <w:kern w:val="0"/>
          <w:szCs w:val="21"/>
        </w:rPr>
        <w:t>●</w:t>
      </w:r>
      <w:proofErr w:type="gramStart"/>
      <w:r w:rsidRPr="00125C24">
        <w:rPr>
          <w:rFonts w:ascii="Arial" w:eastAsia="宋体" w:hAnsi="Arial" w:cs="Arial"/>
          <w:b/>
          <w:bCs/>
          <w:color w:val="343434"/>
          <w:kern w:val="0"/>
          <w:szCs w:val="21"/>
        </w:rPr>
        <w:t>完备推行</w:t>
      </w:r>
      <w:proofErr w:type="gramEnd"/>
      <w:r w:rsidRPr="00125C24">
        <w:rPr>
          <w:rFonts w:ascii="Arial" w:eastAsia="宋体" w:hAnsi="Arial" w:cs="Arial"/>
          <w:b/>
          <w:bCs/>
          <w:color w:val="343434"/>
          <w:kern w:val="0"/>
          <w:szCs w:val="21"/>
        </w:rPr>
        <w:t>环境污染责任保险的基础配套条件</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环境污染风险评估标准是保险产品设计和定价的基础，是核算环境污染经济损失的依据。确定环境污染损失评估标准及损害赔偿标准，是建立环境污染责任保险制度</w:t>
      </w:r>
      <w:proofErr w:type="gramStart"/>
      <w:r w:rsidRPr="00125C24">
        <w:rPr>
          <w:rFonts w:ascii="Arial" w:eastAsia="宋体" w:hAnsi="Arial" w:cs="Arial"/>
          <w:color w:val="343434"/>
          <w:kern w:val="0"/>
          <w:szCs w:val="21"/>
        </w:rPr>
        <w:t>最</w:t>
      </w:r>
      <w:proofErr w:type="gramEnd"/>
      <w:r w:rsidRPr="00125C24">
        <w:rPr>
          <w:rFonts w:ascii="Arial" w:eastAsia="宋体" w:hAnsi="Arial" w:cs="Arial"/>
          <w:color w:val="343434"/>
          <w:kern w:val="0"/>
          <w:szCs w:val="21"/>
        </w:rPr>
        <w:t>关键的技术条件，是推动费率和赔偿精细化，提高差异化定价能力，以保险方式实现</w:t>
      </w:r>
      <w:r w:rsidRPr="00125C24">
        <w:rPr>
          <w:rFonts w:ascii="Arial" w:eastAsia="宋体" w:hAnsi="Arial" w:cs="Arial"/>
          <w:color w:val="343434"/>
          <w:kern w:val="0"/>
          <w:szCs w:val="21"/>
        </w:rPr>
        <w:t>“</w:t>
      </w:r>
      <w:r w:rsidRPr="00125C24">
        <w:rPr>
          <w:rFonts w:ascii="Arial" w:eastAsia="宋体" w:hAnsi="Arial" w:cs="Arial"/>
          <w:color w:val="343434"/>
          <w:kern w:val="0"/>
          <w:szCs w:val="21"/>
        </w:rPr>
        <w:t>环境成本</w:t>
      </w:r>
      <w:r w:rsidRPr="00125C24">
        <w:rPr>
          <w:rFonts w:ascii="Arial" w:eastAsia="宋体" w:hAnsi="Arial" w:cs="Arial"/>
          <w:color w:val="343434"/>
          <w:kern w:val="0"/>
          <w:szCs w:val="21"/>
        </w:rPr>
        <w:t>”</w:t>
      </w:r>
      <w:r w:rsidRPr="00125C24">
        <w:rPr>
          <w:rFonts w:ascii="Arial" w:eastAsia="宋体" w:hAnsi="Arial" w:cs="Arial"/>
          <w:color w:val="343434"/>
          <w:kern w:val="0"/>
          <w:szCs w:val="21"/>
        </w:rPr>
        <w:t>差异</w:t>
      </w:r>
      <w:proofErr w:type="gramStart"/>
      <w:r w:rsidRPr="00125C24">
        <w:rPr>
          <w:rFonts w:ascii="Arial" w:eastAsia="宋体" w:hAnsi="Arial" w:cs="Arial"/>
          <w:color w:val="343434"/>
          <w:kern w:val="0"/>
          <w:szCs w:val="21"/>
        </w:rPr>
        <w:t>化负担</w:t>
      </w:r>
      <w:proofErr w:type="gramEnd"/>
      <w:r w:rsidRPr="00125C24">
        <w:rPr>
          <w:rFonts w:ascii="Arial" w:eastAsia="宋体" w:hAnsi="Arial" w:cs="Arial"/>
          <w:color w:val="343434"/>
          <w:kern w:val="0"/>
          <w:szCs w:val="21"/>
        </w:rPr>
        <w:t>的前提。</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建议借助环境保护部门以及社会专业机构的力量，建立环境污染风险评估、事故勘察、定损与责任认定机制；制定环境污染事故损失核算标准及核算指南，建立规范的理赔程序，使理赔环节有据可依，规范有序；发展独立的第三方非官方评价机构，协调处理污染方与受害方的侵权纠纷，以提高风险损失评估的客观性和公正性。</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w:t>
      </w:r>
      <w:r w:rsidRPr="00125C24">
        <w:rPr>
          <w:rFonts w:ascii="Arial" w:eastAsia="宋体" w:hAnsi="Arial" w:cs="Arial"/>
          <w:b/>
          <w:bCs/>
          <w:color w:val="343434"/>
          <w:kern w:val="0"/>
          <w:szCs w:val="21"/>
        </w:rPr>
        <w:t>●</w:t>
      </w:r>
      <w:r w:rsidRPr="00125C24">
        <w:rPr>
          <w:rFonts w:ascii="Arial" w:eastAsia="宋体" w:hAnsi="Arial" w:cs="Arial"/>
          <w:b/>
          <w:bCs/>
          <w:color w:val="343434"/>
          <w:kern w:val="0"/>
          <w:szCs w:val="21"/>
        </w:rPr>
        <w:t>建立企业环境信用数据库</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根据《企业环境信用等级评价办法》全面开展企业环境信用评级工作，为发展环境污染责任保险提供客观的数据支持。同时，依托中国人民银行征信中心搭建企业环境信用数据库，并将企业环境信用基本信息和信用等级等数据向保险机构开放，为绿色保险产品研发和保费厘定提供支持。</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此外，可将企业环境信用评级与享受保费补贴等优惠政策挂钩，要求企业环境信用评级达到一定标准方可享受相关优惠政策，促进企业提高自身环保治理能力和环保达标情况。</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w:t>
      </w:r>
      <w:r w:rsidRPr="00125C24">
        <w:rPr>
          <w:rFonts w:ascii="Arial" w:eastAsia="宋体" w:hAnsi="Arial" w:cs="Arial"/>
          <w:b/>
          <w:bCs/>
          <w:color w:val="343434"/>
          <w:kern w:val="0"/>
          <w:szCs w:val="21"/>
        </w:rPr>
        <w:t>●</w:t>
      </w:r>
      <w:r w:rsidRPr="00125C24">
        <w:rPr>
          <w:rFonts w:ascii="Arial" w:eastAsia="宋体" w:hAnsi="Arial" w:cs="Arial"/>
          <w:b/>
          <w:bCs/>
          <w:color w:val="343434"/>
          <w:kern w:val="0"/>
          <w:szCs w:val="21"/>
        </w:rPr>
        <w:t>构建获得绿色信贷等绿色金融服务必须投保绿色保险的联动机制</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建立保险机构与金融机构的联动机制，对于</w:t>
      </w:r>
      <w:r w:rsidRPr="00125C24">
        <w:rPr>
          <w:rFonts w:ascii="Arial" w:eastAsia="宋体" w:hAnsi="Arial" w:cs="Arial"/>
          <w:color w:val="343434"/>
          <w:kern w:val="0"/>
          <w:szCs w:val="21"/>
        </w:rPr>
        <w:t>“</w:t>
      </w:r>
      <w:r w:rsidRPr="00125C24">
        <w:rPr>
          <w:rFonts w:ascii="Arial" w:eastAsia="宋体" w:hAnsi="Arial" w:cs="Arial"/>
          <w:color w:val="343434"/>
          <w:kern w:val="0"/>
          <w:szCs w:val="21"/>
        </w:rPr>
        <w:t>两高</w:t>
      </w:r>
      <w:r w:rsidRPr="00125C24">
        <w:rPr>
          <w:rFonts w:ascii="Arial" w:eastAsia="宋体" w:hAnsi="Arial" w:cs="Arial"/>
          <w:color w:val="343434"/>
          <w:kern w:val="0"/>
          <w:szCs w:val="21"/>
        </w:rPr>
        <w:t>”</w:t>
      </w:r>
      <w:r w:rsidRPr="00125C24">
        <w:rPr>
          <w:rFonts w:ascii="Arial" w:eastAsia="宋体" w:hAnsi="Arial" w:cs="Arial"/>
          <w:color w:val="343434"/>
          <w:kern w:val="0"/>
          <w:szCs w:val="21"/>
        </w:rPr>
        <w:t>目录内的企业，将有无投保环境污染责任保险作为获取其他绿色金融服务支持的前置条件。也就是说，如果企业想要获得绿色信贷或者发行绿色债券，必须通过环境评价并投保绿色保险。</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 xml:space="preserve">　　这种绿色保险与绿色金融的联动机制，有利于促进企业加大环保投入、追求低碳发展，有利于分担金融机构为</w:t>
      </w:r>
      <w:r w:rsidRPr="00125C24">
        <w:rPr>
          <w:rFonts w:ascii="Arial" w:eastAsia="宋体" w:hAnsi="Arial" w:cs="Arial"/>
          <w:color w:val="343434"/>
          <w:kern w:val="0"/>
          <w:szCs w:val="21"/>
        </w:rPr>
        <w:t>“</w:t>
      </w:r>
      <w:r w:rsidRPr="00125C24">
        <w:rPr>
          <w:rFonts w:ascii="Arial" w:eastAsia="宋体" w:hAnsi="Arial" w:cs="Arial"/>
          <w:color w:val="343434"/>
          <w:kern w:val="0"/>
          <w:szCs w:val="21"/>
        </w:rPr>
        <w:t>两高</w:t>
      </w:r>
      <w:r w:rsidRPr="00125C24">
        <w:rPr>
          <w:rFonts w:ascii="Arial" w:eastAsia="宋体" w:hAnsi="Arial" w:cs="Arial"/>
          <w:color w:val="343434"/>
          <w:kern w:val="0"/>
          <w:szCs w:val="21"/>
        </w:rPr>
        <w:t>”</w:t>
      </w:r>
      <w:r w:rsidRPr="00125C24">
        <w:rPr>
          <w:rFonts w:ascii="Arial" w:eastAsia="宋体" w:hAnsi="Arial" w:cs="Arial"/>
          <w:color w:val="343434"/>
          <w:kern w:val="0"/>
          <w:szCs w:val="21"/>
        </w:rPr>
        <w:t>项目融资可能面临的环境法律责任，有利于通过市场化手段抑制高污染行业扩张和低水平重复建设。</w:t>
      </w:r>
      <w:r w:rsidRPr="00125C24">
        <w:rPr>
          <w:rFonts w:ascii="Arial" w:eastAsia="宋体" w:hAnsi="Arial" w:cs="Arial"/>
          <w:color w:val="343434"/>
          <w:kern w:val="0"/>
          <w:szCs w:val="21"/>
        </w:rPr>
        <w:t>■</w:t>
      </w:r>
    </w:p>
    <w:p w:rsidR="00125C24" w:rsidRPr="00125C24" w:rsidRDefault="00125C24" w:rsidP="00125C24">
      <w:pPr>
        <w:widowControl/>
        <w:shd w:val="clear" w:color="auto" w:fill="FFFFFF"/>
        <w:spacing w:line="361" w:lineRule="atLeast"/>
        <w:jc w:val="left"/>
        <w:rPr>
          <w:rFonts w:ascii="Arial" w:eastAsia="宋体" w:hAnsi="Arial" w:cs="Arial"/>
          <w:color w:val="343434"/>
          <w:kern w:val="0"/>
          <w:szCs w:val="21"/>
        </w:rPr>
      </w:pPr>
      <w:r w:rsidRPr="00125C24">
        <w:rPr>
          <w:rFonts w:ascii="Arial" w:eastAsia="宋体" w:hAnsi="Arial" w:cs="Arial"/>
          <w:color w:val="343434"/>
          <w:kern w:val="0"/>
          <w:szCs w:val="21"/>
        </w:rPr>
        <w:t>（作者系中国人民保险集团股份有限公司副总裁）</w:t>
      </w:r>
    </w:p>
    <w:p w:rsidR="00404323" w:rsidRPr="00125C24" w:rsidRDefault="00404323"/>
    <w:sectPr w:rsidR="00404323" w:rsidRPr="00125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24"/>
    <w:rsid w:val="00125C24"/>
    <w:rsid w:val="0040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DAB64-7403-4EE2-97F4-321D8F39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125C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25C24"/>
    <w:rPr>
      <w:rFonts w:ascii="宋体" w:eastAsia="宋体" w:hAnsi="宋体" w:cs="宋体"/>
      <w:b/>
      <w:bCs/>
      <w:kern w:val="0"/>
      <w:sz w:val="36"/>
      <w:szCs w:val="36"/>
    </w:rPr>
  </w:style>
  <w:style w:type="paragraph" w:customStyle="1" w:styleId="pauthor">
    <w:name w:val="p_author"/>
    <w:basedOn w:val="a"/>
    <w:rsid w:val="00125C24"/>
    <w:pPr>
      <w:widowControl/>
      <w:spacing w:before="100" w:beforeAutospacing="1" w:after="100" w:afterAutospacing="1"/>
      <w:jc w:val="left"/>
    </w:pPr>
    <w:rPr>
      <w:rFonts w:ascii="宋体" w:eastAsia="宋体" w:hAnsi="宋体" w:cs="宋体"/>
      <w:kern w:val="0"/>
      <w:sz w:val="24"/>
      <w:szCs w:val="24"/>
    </w:rPr>
  </w:style>
  <w:style w:type="paragraph" w:customStyle="1" w:styleId="partinfo">
    <w:name w:val="p_artinfo"/>
    <w:basedOn w:val="a"/>
    <w:rsid w:val="00125C2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25C24"/>
  </w:style>
  <w:style w:type="character" w:customStyle="1" w:styleId="spantip">
    <w:name w:val="span_tip"/>
    <w:basedOn w:val="a0"/>
    <w:rsid w:val="00125C24"/>
  </w:style>
  <w:style w:type="character" w:styleId="a3">
    <w:name w:val="Emphasis"/>
    <w:basedOn w:val="a0"/>
    <w:uiPriority w:val="20"/>
    <w:qFormat/>
    <w:rsid w:val="00125C24"/>
    <w:rPr>
      <w:i/>
      <w:iCs/>
    </w:rPr>
  </w:style>
  <w:style w:type="character" w:styleId="a4">
    <w:name w:val="Hyperlink"/>
    <w:basedOn w:val="a0"/>
    <w:uiPriority w:val="99"/>
    <w:semiHidden/>
    <w:unhideWhenUsed/>
    <w:rsid w:val="00125C24"/>
    <w:rPr>
      <w:color w:val="0000FF"/>
      <w:u w:val="single"/>
    </w:rPr>
  </w:style>
  <w:style w:type="paragraph" w:customStyle="1" w:styleId="partopera">
    <w:name w:val="p_artopera"/>
    <w:basedOn w:val="a"/>
    <w:rsid w:val="00125C2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25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577">
      <w:bodyDiv w:val="1"/>
      <w:marLeft w:val="0"/>
      <w:marRight w:val="0"/>
      <w:marTop w:val="0"/>
      <w:marBottom w:val="0"/>
      <w:divBdr>
        <w:top w:val="none" w:sz="0" w:space="0" w:color="auto"/>
        <w:left w:val="none" w:sz="0" w:space="0" w:color="auto"/>
        <w:bottom w:val="none" w:sz="0" w:space="0" w:color="auto"/>
        <w:right w:val="none" w:sz="0" w:space="0" w:color="auto"/>
      </w:divBdr>
    </w:div>
    <w:div w:id="645621813">
      <w:bodyDiv w:val="1"/>
      <w:marLeft w:val="0"/>
      <w:marRight w:val="0"/>
      <w:marTop w:val="0"/>
      <w:marBottom w:val="0"/>
      <w:divBdr>
        <w:top w:val="none" w:sz="0" w:space="0" w:color="auto"/>
        <w:left w:val="none" w:sz="0" w:space="0" w:color="auto"/>
        <w:bottom w:val="none" w:sz="0" w:space="0" w:color="auto"/>
        <w:right w:val="none" w:sz="0" w:space="0" w:color="auto"/>
      </w:divBdr>
      <w:divsChild>
        <w:div w:id="388503350">
          <w:marLeft w:val="0"/>
          <w:marRight w:val="0"/>
          <w:marTop w:val="0"/>
          <w:marBottom w:val="0"/>
          <w:divBdr>
            <w:top w:val="none" w:sz="0" w:space="0" w:color="auto"/>
            <w:left w:val="none" w:sz="0" w:space="0" w:color="auto"/>
            <w:bottom w:val="none" w:sz="0" w:space="0" w:color="auto"/>
            <w:right w:val="none" w:sz="0" w:space="0" w:color="auto"/>
          </w:divBdr>
        </w:div>
        <w:div w:id="142164650">
          <w:marLeft w:val="0"/>
          <w:marRight w:val="0"/>
          <w:marTop w:val="0"/>
          <w:marBottom w:val="0"/>
          <w:divBdr>
            <w:top w:val="none" w:sz="0" w:space="0" w:color="auto"/>
            <w:left w:val="none" w:sz="0" w:space="0" w:color="auto"/>
            <w:bottom w:val="none" w:sz="0" w:space="0" w:color="auto"/>
            <w:right w:val="none" w:sz="0" w:space="0" w:color="auto"/>
          </w:divBdr>
        </w:div>
        <w:div w:id="153421756">
          <w:marLeft w:val="0"/>
          <w:marRight w:val="0"/>
          <w:marTop w:val="0"/>
          <w:marBottom w:val="0"/>
          <w:divBdr>
            <w:top w:val="none" w:sz="0" w:space="0" w:color="auto"/>
            <w:left w:val="none" w:sz="0" w:space="0" w:color="auto"/>
            <w:bottom w:val="none" w:sz="0" w:space="0" w:color="auto"/>
            <w:right w:val="none" w:sz="0" w:space="0" w:color="auto"/>
          </w:divBdr>
        </w:div>
        <w:div w:id="1243417537">
          <w:marLeft w:val="0"/>
          <w:marRight w:val="0"/>
          <w:marTop w:val="0"/>
          <w:marBottom w:val="0"/>
          <w:divBdr>
            <w:top w:val="none" w:sz="0" w:space="0" w:color="auto"/>
            <w:left w:val="none" w:sz="0" w:space="0" w:color="auto"/>
            <w:bottom w:val="none" w:sz="0" w:space="0" w:color="auto"/>
            <w:right w:val="none" w:sz="0" w:space="0" w:color="auto"/>
          </w:divBdr>
        </w:div>
        <w:div w:id="151021823">
          <w:marLeft w:val="0"/>
          <w:marRight w:val="0"/>
          <w:marTop w:val="0"/>
          <w:marBottom w:val="0"/>
          <w:divBdr>
            <w:top w:val="none" w:sz="0" w:space="0" w:color="auto"/>
            <w:left w:val="none" w:sz="0" w:space="0" w:color="auto"/>
            <w:bottom w:val="none" w:sz="0" w:space="0" w:color="auto"/>
            <w:right w:val="none" w:sz="0" w:space="0" w:color="auto"/>
          </w:divBdr>
        </w:div>
        <w:div w:id="680477303">
          <w:marLeft w:val="0"/>
          <w:marRight w:val="0"/>
          <w:marTop w:val="0"/>
          <w:marBottom w:val="0"/>
          <w:divBdr>
            <w:top w:val="none" w:sz="0" w:space="0" w:color="auto"/>
            <w:left w:val="none" w:sz="0" w:space="0" w:color="auto"/>
            <w:bottom w:val="none" w:sz="0" w:space="0" w:color="auto"/>
            <w:right w:val="none" w:sz="0" w:space="0" w:color="auto"/>
          </w:divBdr>
        </w:div>
        <w:div w:id="1476289618">
          <w:marLeft w:val="0"/>
          <w:marRight w:val="0"/>
          <w:marTop w:val="0"/>
          <w:marBottom w:val="0"/>
          <w:divBdr>
            <w:top w:val="none" w:sz="0" w:space="0" w:color="auto"/>
            <w:left w:val="none" w:sz="0" w:space="0" w:color="auto"/>
            <w:bottom w:val="none" w:sz="0" w:space="0" w:color="auto"/>
            <w:right w:val="none" w:sz="0" w:space="0" w:color="auto"/>
          </w:divBdr>
        </w:div>
        <w:div w:id="1032996342">
          <w:marLeft w:val="0"/>
          <w:marRight w:val="0"/>
          <w:marTop w:val="0"/>
          <w:marBottom w:val="0"/>
          <w:divBdr>
            <w:top w:val="none" w:sz="0" w:space="0" w:color="auto"/>
            <w:left w:val="none" w:sz="0" w:space="0" w:color="auto"/>
            <w:bottom w:val="none" w:sz="0" w:space="0" w:color="auto"/>
            <w:right w:val="none" w:sz="0" w:space="0" w:color="auto"/>
          </w:divBdr>
        </w:div>
        <w:div w:id="449935872">
          <w:marLeft w:val="0"/>
          <w:marRight w:val="0"/>
          <w:marTop w:val="0"/>
          <w:marBottom w:val="0"/>
          <w:divBdr>
            <w:top w:val="none" w:sz="0" w:space="0" w:color="auto"/>
            <w:left w:val="none" w:sz="0" w:space="0" w:color="auto"/>
            <w:bottom w:val="none" w:sz="0" w:space="0" w:color="auto"/>
            <w:right w:val="none" w:sz="0" w:space="0" w:color="auto"/>
          </w:divBdr>
        </w:div>
        <w:div w:id="1870676144">
          <w:marLeft w:val="0"/>
          <w:marRight w:val="0"/>
          <w:marTop w:val="0"/>
          <w:marBottom w:val="0"/>
          <w:divBdr>
            <w:top w:val="none" w:sz="0" w:space="0" w:color="auto"/>
            <w:left w:val="none" w:sz="0" w:space="0" w:color="auto"/>
            <w:bottom w:val="none" w:sz="0" w:space="0" w:color="auto"/>
            <w:right w:val="none" w:sz="0" w:space="0" w:color="auto"/>
          </w:divBdr>
        </w:div>
        <w:div w:id="853349645">
          <w:marLeft w:val="0"/>
          <w:marRight w:val="0"/>
          <w:marTop w:val="0"/>
          <w:marBottom w:val="0"/>
          <w:divBdr>
            <w:top w:val="none" w:sz="0" w:space="0" w:color="auto"/>
            <w:left w:val="none" w:sz="0" w:space="0" w:color="auto"/>
            <w:bottom w:val="none" w:sz="0" w:space="0" w:color="auto"/>
            <w:right w:val="none" w:sz="0" w:space="0" w:color="auto"/>
          </w:divBdr>
        </w:div>
        <w:div w:id="428502906">
          <w:marLeft w:val="0"/>
          <w:marRight w:val="0"/>
          <w:marTop w:val="0"/>
          <w:marBottom w:val="0"/>
          <w:divBdr>
            <w:top w:val="none" w:sz="0" w:space="0" w:color="auto"/>
            <w:left w:val="none" w:sz="0" w:space="0" w:color="auto"/>
            <w:bottom w:val="none" w:sz="0" w:space="0" w:color="auto"/>
            <w:right w:val="none" w:sz="0" w:space="0" w:color="auto"/>
          </w:divBdr>
        </w:div>
        <w:div w:id="973560293">
          <w:marLeft w:val="0"/>
          <w:marRight w:val="0"/>
          <w:marTop w:val="0"/>
          <w:marBottom w:val="0"/>
          <w:divBdr>
            <w:top w:val="none" w:sz="0" w:space="0" w:color="auto"/>
            <w:left w:val="none" w:sz="0" w:space="0" w:color="auto"/>
            <w:bottom w:val="none" w:sz="0" w:space="0" w:color="auto"/>
            <w:right w:val="none" w:sz="0" w:space="0" w:color="auto"/>
          </w:divBdr>
        </w:div>
        <w:div w:id="1177115016">
          <w:marLeft w:val="0"/>
          <w:marRight w:val="0"/>
          <w:marTop w:val="0"/>
          <w:marBottom w:val="0"/>
          <w:divBdr>
            <w:top w:val="none" w:sz="0" w:space="0" w:color="auto"/>
            <w:left w:val="none" w:sz="0" w:space="0" w:color="auto"/>
            <w:bottom w:val="none" w:sz="0" w:space="0" w:color="auto"/>
            <w:right w:val="none" w:sz="0" w:space="0" w:color="auto"/>
          </w:divBdr>
        </w:div>
        <w:div w:id="1526674613">
          <w:marLeft w:val="0"/>
          <w:marRight w:val="0"/>
          <w:marTop w:val="0"/>
          <w:marBottom w:val="0"/>
          <w:divBdr>
            <w:top w:val="none" w:sz="0" w:space="0" w:color="auto"/>
            <w:left w:val="none" w:sz="0" w:space="0" w:color="auto"/>
            <w:bottom w:val="none" w:sz="0" w:space="0" w:color="auto"/>
            <w:right w:val="none" w:sz="0" w:space="0" w:color="auto"/>
          </w:divBdr>
        </w:div>
        <w:div w:id="453642012">
          <w:marLeft w:val="0"/>
          <w:marRight w:val="0"/>
          <w:marTop w:val="0"/>
          <w:marBottom w:val="0"/>
          <w:divBdr>
            <w:top w:val="none" w:sz="0" w:space="0" w:color="auto"/>
            <w:left w:val="none" w:sz="0" w:space="0" w:color="auto"/>
            <w:bottom w:val="none" w:sz="0" w:space="0" w:color="auto"/>
            <w:right w:val="none" w:sz="0" w:space="0" w:color="auto"/>
          </w:divBdr>
        </w:div>
        <w:div w:id="1012535693">
          <w:marLeft w:val="0"/>
          <w:marRight w:val="0"/>
          <w:marTop w:val="0"/>
          <w:marBottom w:val="0"/>
          <w:divBdr>
            <w:top w:val="none" w:sz="0" w:space="0" w:color="auto"/>
            <w:left w:val="none" w:sz="0" w:space="0" w:color="auto"/>
            <w:bottom w:val="none" w:sz="0" w:space="0" w:color="auto"/>
            <w:right w:val="none" w:sz="0" w:space="0" w:color="auto"/>
          </w:divBdr>
        </w:div>
        <w:div w:id="1382368749">
          <w:marLeft w:val="0"/>
          <w:marRight w:val="0"/>
          <w:marTop w:val="0"/>
          <w:marBottom w:val="0"/>
          <w:divBdr>
            <w:top w:val="none" w:sz="0" w:space="0" w:color="auto"/>
            <w:left w:val="none" w:sz="0" w:space="0" w:color="auto"/>
            <w:bottom w:val="none" w:sz="0" w:space="0" w:color="auto"/>
            <w:right w:val="none" w:sz="0" w:space="0" w:color="auto"/>
          </w:divBdr>
        </w:div>
        <w:div w:id="54699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finance.cn/articles/2015-03/23-21157_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iPostMail();" TargetMode="External"/><Relationship Id="rId5" Type="http://schemas.openxmlformats.org/officeDocument/2006/relationships/hyperlink" Target="javascript:window.print();" TargetMode="External"/><Relationship Id="rId4" Type="http://schemas.openxmlformats.org/officeDocument/2006/relationships/hyperlink" Target="http://www.cnfinance.cn/comments/?channel=news&amp;template=sample_21157.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2015-05-20T08:51:00Z</dcterms:created>
  <dcterms:modified xsi:type="dcterms:W3CDTF">2015-05-20T09:02:00Z</dcterms:modified>
</cp:coreProperties>
</file>