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CB4" w:rsidRPr="00B03CB4" w:rsidRDefault="00B03CB4" w:rsidP="00B03CB4">
      <w:pPr>
        <w:widowControl/>
        <w:shd w:val="clear" w:color="auto" w:fill="FFFFFF"/>
        <w:spacing w:before="150" w:after="150" w:line="330" w:lineRule="atLeast"/>
        <w:ind w:left="75" w:right="75"/>
        <w:jc w:val="left"/>
        <w:outlineLvl w:val="1"/>
        <w:rPr>
          <w:rFonts w:ascii="Arial" w:eastAsia="宋体" w:hAnsi="Arial" w:cs="Arial"/>
          <w:b/>
          <w:bCs/>
          <w:color w:val="EF6001"/>
          <w:kern w:val="0"/>
          <w:sz w:val="33"/>
          <w:szCs w:val="33"/>
        </w:rPr>
      </w:pPr>
      <w:r w:rsidRPr="00B03CB4">
        <w:rPr>
          <w:rFonts w:ascii="Arial" w:eastAsia="宋体" w:hAnsi="Arial" w:cs="Arial"/>
          <w:b/>
          <w:bCs/>
          <w:color w:val="EF6001"/>
          <w:kern w:val="0"/>
          <w:sz w:val="33"/>
          <w:szCs w:val="33"/>
        </w:rPr>
        <w:t>寻找</w:t>
      </w:r>
      <w:r w:rsidRPr="00B03CB4">
        <w:rPr>
          <w:rFonts w:ascii="Arial" w:eastAsia="宋体" w:hAnsi="Arial" w:cs="Arial"/>
          <w:b/>
          <w:bCs/>
          <w:color w:val="EF6001"/>
          <w:kern w:val="0"/>
          <w:sz w:val="33"/>
          <w:szCs w:val="33"/>
        </w:rPr>
        <w:t>“</w:t>
      </w:r>
      <w:r w:rsidRPr="00B03CB4">
        <w:rPr>
          <w:rFonts w:ascii="Arial" w:eastAsia="宋体" w:hAnsi="Arial" w:cs="Arial"/>
          <w:b/>
          <w:bCs/>
          <w:color w:val="EF6001"/>
          <w:kern w:val="0"/>
          <w:sz w:val="33"/>
          <w:szCs w:val="33"/>
        </w:rPr>
        <w:t>绿金</w:t>
      </w:r>
      <w:r w:rsidRPr="00B03CB4">
        <w:rPr>
          <w:rFonts w:ascii="Arial" w:eastAsia="宋体" w:hAnsi="Arial" w:cs="Arial"/>
          <w:b/>
          <w:bCs/>
          <w:color w:val="EF6001"/>
          <w:kern w:val="0"/>
          <w:sz w:val="33"/>
          <w:szCs w:val="33"/>
        </w:rPr>
        <w:t>”</w:t>
      </w:r>
      <w:r w:rsidRPr="00B03CB4">
        <w:rPr>
          <w:rFonts w:ascii="Arial" w:eastAsia="宋体" w:hAnsi="Arial" w:cs="Arial"/>
          <w:b/>
          <w:bCs/>
          <w:color w:val="EF6001"/>
          <w:kern w:val="0"/>
          <w:sz w:val="33"/>
          <w:szCs w:val="33"/>
        </w:rPr>
        <w:t>标的</w:t>
      </w:r>
    </w:p>
    <w:p w:rsidR="00B03CB4" w:rsidRPr="00B03CB4" w:rsidRDefault="00B03CB4" w:rsidP="00B03CB4">
      <w:pPr>
        <w:widowControl/>
        <w:shd w:val="clear" w:color="auto" w:fill="FFFFFF"/>
        <w:ind w:left="150" w:right="150"/>
        <w:jc w:val="left"/>
        <w:rPr>
          <w:rFonts w:ascii="Arial" w:eastAsia="宋体" w:hAnsi="Arial" w:cs="Arial"/>
          <w:color w:val="343434"/>
          <w:kern w:val="0"/>
          <w:sz w:val="18"/>
          <w:szCs w:val="18"/>
        </w:rPr>
      </w:pPr>
      <w:r w:rsidRPr="00B03CB4">
        <w:rPr>
          <w:rFonts w:ascii="Arial" w:eastAsia="宋体" w:hAnsi="Arial" w:cs="Arial"/>
          <w:color w:val="343434"/>
          <w:kern w:val="0"/>
          <w:sz w:val="18"/>
          <w:szCs w:val="18"/>
        </w:rPr>
        <w:t>作者：陈</w:t>
      </w:r>
      <w:r w:rsidRPr="00B03CB4">
        <w:rPr>
          <w:rFonts w:ascii="Arial" w:eastAsia="宋体" w:hAnsi="Arial" w:cs="Arial"/>
          <w:color w:val="343434"/>
          <w:kern w:val="0"/>
          <w:sz w:val="18"/>
          <w:szCs w:val="18"/>
        </w:rPr>
        <w:t xml:space="preserve"> </w:t>
      </w:r>
      <w:r w:rsidRPr="00B03CB4">
        <w:rPr>
          <w:rFonts w:ascii="Arial" w:eastAsia="宋体" w:hAnsi="Arial" w:cs="Arial"/>
          <w:color w:val="343434"/>
          <w:kern w:val="0"/>
          <w:sz w:val="18"/>
          <w:szCs w:val="18"/>
        </w:rPr>
        <w:t>政</w:t>
      </w:r>
    </w:p>
    <w:p w:rsidR="00B03CB4" w:rsidRPr="00B03CB4" w:rsidRDefault="00B03CB4" w:rsidP="00B03CB4">
      <w:pPr>
        <w:widowControl/>
        <w:pBdr>
          <w:bottom w:val="single" w:sz="6" w:space="8" w:color="CCCCCC"/>
        </w:pBdr>
        <w:shd w:val="clear" w:color="auto" w:fill="FFFFFF"/>
        <w:ind w:left="150" w:right="150"/>
        <w:jc w:val="left"/>
        <w:rPr>
          <w:rFonts w:ascii="Arial" w:eastAsia="宋体" w:hAnsi="Arial" w:cs="Arial"/>
          <w:color w:val="999999"/>
          <w:kern w:val="0"/>
          <w:sz w:val="18"/>
          <w:szCs w:val="18"/>
        </w:rPr>
      </w:pPr>
      <w:r w:rsidRPr="00B03CB4">
        <w:rPr>
          <w:rFonts w:ascii="Arial" w:eastAsia="宋体" w:hAnsi="Arial" w:cs="Arial"/>
          <w:color w:val="999999"/>
          <w:kern w:val="0"/>
          <w:sz w:val="18"/>
          <w:szCs w:val="18"/>
        </w:rPr>
        <w:t>2015</w:t>
      </w:r>
      <w:r w:rsidRPr="00B03CB4">
        <w:rPr>
          <w:rFonts w:ascii="Arial" w:eastAsia="宋体" w:hAnsi="Arial" w:cs="Arial"/>
          <w:color w:val="999999"/>
          <w:kern w:val="0"/>
          <w:sz w:val="18"/>
          <w:szCs w:val="18"/>
        </w:rPr>
        <w:t>年</w:t>
      </w:r>
      <w:r w:rsidRPr="00B03CB4">
        <w:rPr>
          <w:rFonts w:ascii="Arial" w:eastAsia="宋体" w:hAnsi="Arial" w:cs="Arial"/>
          <w:color w:val="999999"/>
          <w:kern w:val="0"/>
          <w:sz w:val="18"/>
          <w:szCs w:val="18"/>
        </w:rPr>
        <w:t>03</w:t>
      </w:r>
      <w:r w:rsidRPr="00B03CB4">
        <w:rPr>
          <w:rFonts w:ascii="Arial" w:eastAsia="宋体" w:hAnsi="Arial" w:cs="Arial"/>
          <w:color w:val="999999"/>
          <w:kern w:val="0"/>
          <w:sz w:val="18"/>
          <w:szCs w:val="18"/>
        </w:rPr>
        <w:t>月</w:t>
      </w:r>
      <w:r w:rsidRPr="00B03CB4">
        <w:rPr>
          <w:rFonts w:ascii="Arial" w:eastAsia="宋体" w:hAnsi="Arial" w:cs="Arial"/>
          <w:color w:val="999999"/>
          <w:kern w:val="0"/>
          <w:sz w:val="18"/>
          <w:szCs w:val="18"/>
        </w:rPr>
        <w:t>23</w:t>
      </w:r>
      <w:r w:rsidRPr="00B03CB4">
        <w:rPr>
          <w:rFonts w:ascii="Arial" w:eastAsia="宋体" w:hAnsi="Arial" w:cs="Arial"/>
          <w:color w:val="999999"/>
          <w:kern w:val="0"/>
          <w:sz w:val="18"/>
          <w:szCs w:val="18"/>
        </w:rPr>
        <w:t>日</w:t>
      </w:r>
      <w:r w:rsidRPr="00B03CB4">
        <w:rPr>
          <w:rFonts w:ascii="Arial" w:eastAsia="宋体" w:hAnsi="Arial" w:cs="Arial"/>
          <w:color w:val="999999"/>
          <w:kern w:val="0"/>
          <w:sz w:val="18"/>
          <w:szCs w:val="18"/>
        </w:rPr>
        <w:t> </w:t>
      </w:r>
      <w:r w:rsidRPr="00B03CB4">
        <w:rPr>
          <w:rFonts w:ascii="Arial" w:eastAsia="宋体" w:hAnsi="Arial" w:cs="Arial"/>
          <w:color w:val="999999"/>
          <w:kern w:val="0"/>
          <w:sz w:val="18"/>
          <w:szCs w:val="18"/>
        </w:rPr>
        <w:t>摘自：共有</w:t>
      </w:r>
      <w:hyperlink r:id="rId6" w:tgtFrame="_blank" w:history="1">
        <w:r w:rsidRPr="00B03CB4">
          <w:rPr>
            <w:rFonts w:ascii="Arial" w:eastAsia="宋体" w:hAnsi="Arial" w:cs="Arial"/>
            <w:color w:val="FF0000"/>
            <w:kern w:val="0"/>
            <w:sz w:val="18"/>
            <w:szCs w:val="18"/>
          </w:rPr>
          <w:t>0</w:t>
        </w:r>
      </w:hyperlink>
      <w:r w:rsidRPr="00B03CB4">
        <w:rPr>
          <w:rFonts w:ascii="Arial" w:eastAsia="宋体" w:hAnsi="Arial" w:cs="Arial"/>
          <w:color w:val="999999"/>
          <w:kern w:val="0"/>
          <w:sz w:val="18"/>
          <w:szCs w:val="18"/>
        </w:rPr>
        <w:t>条评论</w:t>
      </w:r>
    </w:p>
    <w:p w:rsidR="00B03CB4" w:rsidRPr="00B03CB4" w:rsidRDefault="003605CE" w:rsidP="00B03CB4">
      <w:pPr>
        <w:widowControl/>
        <w:pBdr>
          <w:bottom w:val="single" w:sz="6" w:space="6" w:color="CCCCCC"/>
        </w:pBdr>
        <w:shd w:val="clear" w:color="auto" w:fill="FFFFFF"/>
        <w:ind w:left="150" w:right="150"/>
        <w:jc w:val="left"/>
        <w:rPr>
          <w:rFonts w:ascii="Arial" w:eastAsia="宋体" w:hAnsi="Arial" w:cs="Arial"/>
          <w:color w:val="343434"/>
          <w:kern w:val="0"/>
          <w:sz w:val="18"/>
          <w:szCs w:val="18"/>
        </w:rPr>
      </w:pPr>
      <w:hyperlink r:id="rId7" w:history="1">
        <w:r w:rsidR="00B03CB4" w:rsidRPr="00B03CB4">
          <w:rPr>
            <w:rFonts w:ascii="Arial" w:eastAsia="宋体" w:hAnsi="Arial" w:cs="Arial"/>
            <w:color w:val="343434"/>
            <w:kern w:val="0"/>
            <w:sz w:val="18"/>
            <w:szCs w:val="18"/>
          </w:rPr>
          <w:t>打印</w:t>
        </w:r>
      </w:hyperlink>
      <w:hyperlink r:id="rId8" w:history="1">
        <w:r w:rsidR="00B03CB4" w:rsidRPr="00B03CB4">
          <w:rPr>
            <w:rFonts w:ascii="Arial" w:eastAsia="宋体" w:hAnsi="Arial" w:cs="Arial"/>
            <w:color w:val="343434"/>
            <w:kern w:val="0"/>
            <w:sz w:val="18"/>
            <w:szCs w:val="18"/>
          </w:rPr>
          <w:t>Email</w:t>
        </w:r>
      </w:hyperlink>
      <w:hyperlink r:id="rId9" w:anchor="h2_comment" w:history="1">
        <w:r w:rsidR="00B03CB4" w:rsidRPr="00B03CB4">
          <w:rPr>
            <w:rFonts w:ascii="Arial" w:eastAsia="宋体" w:hAnsi="Arial" w:cs="Arial"/>
            <w:color w:val="343434"/>
            <w:kern w:val="0"/>
            <w:sz w:val="18"/>
            <w:szCs w:val="18"/>
          </w:rPr>
          <w:t>评论</w:t>
        </w:r>
      </w:hyperlink>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t xml:space="preserve">　　</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我们既要绿水青山，也要金山银山。宁要绿水青山，不要金山银山，而且绿水青山就是金山银山</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给子孙留下天蓝、地绿、水净的美好家园。</w:t>
      </w:r>
      <w:r w:rsidRPr="00B03CB4">
        <w:rPr>
          <w:rFonts w:ascii="Arial" w:eastAsia="宋体" w:hAnsi="Arial" w:cs="Arial"/>
          <w:color w:val="343434"/>
          <w:kern w:val="0"/>
          <w:sz w:val="28"/>
          <w:szCs w:val="28"/>
        </w:rPr>
        <w:t>”</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t xml:space="preserve">　　这是</w:t>
      </w:r>
      <w:r w:rsidRPr="00B03CB4">
        <w:rPr>
          <w:rFonts w:ascii="Arial" w:eastAsia="宋体" w:hAnsi="Arial" w:cs="Arial"/>
          <w:color w:val="343434"/>
          <w:kern w:val="0"/>
          <w:sz w:val="28"/>
          <w:szCs w:val="28"/>
        </w:rPr>
        <w:t>2013</w:t>
      </w:r>
      <w:r w:rsidRPr="00B03CB4">
        <w:rPr>
          <w:rFonts w:ascii="Arial" w:eastAsia="宋体" w:hAnsi="Arial" w:cs="Arial"/>
          <w:color w:val="343434"/>
          <w:kern w:val="0"/>
          <w:sz w:val="28"/>
          <w:szCs w:val="28"/>
        </w:rPr>
        <w:t>年</w:t>
      </w:r>
      <w:r w:rsidRPr="00B03CB4">
        <w:rPr>
          <w:rFonts w:ascii="Arial" w:eastAsia="宋体" w:hAnsi="Arial" w:cs="Arial"/>
          <w:color w:val="343434"/>
          <w:kern w:val="0"/>
          <w:sz w:val="28"/>
          <w:szCs w:val="28"/>
        </w:rPr>
        <w:t>9</w:t>
      </w:r>
      <w:r w:rsidRPr="00B03CB4">
        <w:rPr>
          <w:rFonts w:ascii="Arial" w:eastAsia="宋体" w:hAnsi="Arial" w:cs="Arial"/>
          <w:color w:val="343434"/>
          <w:kern w:val="0"/>
          <w:sz w:val="28"/>
          <w:szCs w:val="28"/>
        </w:rPr>
        <w:t>月，国家主席习近平在哈萨克斯坦纳扎尔巴耶夫大学演讲时一段关于环境问题的精彩观点。</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t xml:space="preserve">　　诚然，环境问题事关国家、事关你我，环境议题无处不在。而资本市场作为资金、信息汇集和资源配置的重要场所，其中的股票指数更是股票市场上引导资金配置的重要风向标。</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t xml:space="preserve">　　仔细观察，我们不难发现，在资本市场中，同样隐藏着一座座与环境有关的</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金山银山</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，绿色股票指数恰恰是找寻</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绿金</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标的的引路牌。</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t xml:space="preserve">　　在我国目前主要股票指数的构成中，仍有一定比例的传统的高耗能高污染的重工业企业，机构投资者做被动投资时（与股指构成一致的投资），不得不将同样比例的资金投入到污染性行业。</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t xml:space="preserve">　　建立和推广我国的绿色股票指数（绿色企业占比较高的股票指数）体系，既能推动机构投资者提高绿色投资比重，也能为普通投资人寻找</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绿金</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标的提供参照。</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t xml:space="preserve">　　</w:t>
      </w:r>
      <w:r w:rsidRPr="00B03CB4">
        <w:rPr>
          <w:rFonts w:ascii="Arial" w:eastAsia="宋体" w:hAnsi="Arial" w:cs="Arial"/>
          <w:color w:val="343434"/>
          <w:kern w:val="0"/>
          <w:sz w:val="28"/>
          <w:szCs w:val="28"/>
        </w:rPr>
        <w:t> </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b/>
          <w:bCs/>
          <w:color w:val="343434"/>
          <w:kern w:val="0"/>
          <w:sz w:val="28"/>
          <w:szCs w:val="28"/>
        </w:rPr>
        <w:t>绿色指数在国外蔚然成风</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lastRenderedPageBreak/>
        <w:t xml:space="preserve">　　</w:t>
      </w:r>
      <w:r w:rsidRPr="00B03CB4">
        <w:rPr>
          <w:rFonts w:ascii="Arial" w:eastAsia="宋体" w:hAnsi="Arial" w:cs="Arial"/>
          <w:color w:val="343434"/>
          <w:kern w:val="0"/>
          <w:sz w:val="28"/>
          <w:szCs w:val="28"/>
        </w:rPr>
        <w:t> </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t xml:space="preserve">　　国外经验表明，推动可持续投资和企业可持续发展的重要抓手之一，就是绿色指数的开发和应用。在以欧美为典型代表的境外市场，绿色（可持续）指数和绿色（可持续）投资蔚然成风，并积累了不少成熟的经验。</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t xml:space="preserve">　　非常具有代表性的指数有道琼斯可持续发展指数</w:t>
      </w:r>
      <w:r w:rsidRPr="00B03CB4">
        <w:rPr>
          <w:rFonts w:ascii="Arial" w:eastAsia="宋体" w:hAnsi="Arial" w:cs="Arial"/>
          <w:color w:val="343434"/>
          <w:kern w:val="0"/>
          <w:sz w:val="28"/>
          <w:szCs w:val="28"/>
        </w:rPr>
        <w:t>(Dow Jones Sustainability Index</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DJSI)</w:t>
      </w:r>
      <w:r w:rsidRPr="00B03CB4">
        <w:rPr>
          <w:rFonts w:ascii="Arial" w:eastAsia="宋体" w:hAnsi="Arial" w:cs="Arial"/>
          <w:color w:val="343434"/>
          <w:kern w:val="0"/>
          <w:sz w:val="28"/>
          <w:szCs w:val="28"/>
        </w:rPr>
        <w:t>、伦敦金融时报社会指数</w:t>
      </w:r>
      <w:r w:rsidRPr="00B03CB4">
        <w:rPr>
          <w:rFonts w:ascii="Arial" w:eastAsia="宋体" w:hAnsi="Arial" w:cs="Arial"/>
          <w:color w:val="343434"/>
          <w:kern w:val="0"/>
          <w:sz w:val="28"/>
          <w:szCs w:val="28"/>
        </w:rPr>
        <w:t>(FTSE Good World Social Index)</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MSCI</w:t>
      </w:r>
      <w:r w:rsidRPr="00B03CB4">
        <w:rPr>
          <w:rFonts w:ascii="Arial" w:eastAsia="宋体" w:hAnsi="Arial" w:cs="Arial"/>
          <w:color w:val="343434"/>
          <w:kern w:val="0"/>
          <w:sz w:val="28"/>
          <w:szCs w:val="28"/>
        </w:rPr>
        <w:t>的</w:t>
      </w:r>
      <w:r w:rsidRPr="00B03CB4">
        <w:rPr>
          <w:rFonts w:ascii="Arial" w:eastAsia="宋体" w:hAnsi="Arial" w:cs="Arial"/>
          <w:color w:val="343434"/>
          <w:kern w:val="0"/>
          <w:sz w:val="28"/>
          <w:szCs w:val="28"/>
        </w:rPr>
        <w:t>ESG</w:t>
      </w:r>
      <w:r w:rsidRPr="00B03CB4">
        <w:rPr>
          <w:rFonts w:ascii="Arial" w:eastAsia="宋体" w:hAnsi="Arial" w:cs="Arial"/>
          <w:color w:val="343434"/>
          <w:kern w:val="0"/>
          <w:sz w:val="28"/>
          <w:szCs w:val="28"/>
        </w:rPr>
        <w:t>（经济、环境、治理）系列指数、纳斯达克清洁绿色能源指数、标准普尔全球清洁能源指数等。这其中，道琼斯可持续发展指数不仅建立时间最早，而且具有广泛的影响力。</w:t>
      </w:r>
      <w:r w:rsidRPr="00B03CB4">
        <w:rPr>
          <w:rFonts w:ascii="Arial" w:eastAsia="宋体" w:hAnsi="Arial" w:cs="Arial"/>
          <w:color w:val="343434"/>
          <w:kern w:val="0"/>
          <w:sz w:val="28"/>
          <w:szCs w:val="28"/>
        </w:rPr>
        <w:t>MSCI</w:t>
      </w:r>
      <w:r w:rsidRPr="00B03CB4">
        <w:rPr>
          <w:rFonts w:ascii="Arial" w:eastAsia="宋体" w:hAnsi="Arial" w:cs="Arial"/>
          <w:color w:val="343434"/>
          <w:kern w:val="0"/>
          <w:sz w:val="28"/>
          <w:szCs w:val="28"/>
        </w:rPr>
        <w:t>的</w:t>
      </w:r>
      <w:r w:rsidRPr="00B03CB4">
        <w:rPr>
          <w:rFonts w:ascii="Arial" w:eastAsia="宋体" w:hAnsi="Arial" w:cs="Arial"/>
          <w:color w:val="343434"/>
          <w:kern w:val="0"/>
          <w:sz w:val="28"/>
          <w:szCs w:val="28"/>
        </w:rPr>
        <w:t>ESG</w:t>
      </w:r>
      <w:r w:rsidRPr="00B03CB4">
        <w:rPr>
          <w:rFonts w:ascii="Arial" w:eastAsia="宋体" w:hAnsi="Arial" w:cs="Arial"/>
          <w:color w:val="343434"/>
          <w:kern w:val="0"/>
          <w:sz w:val="28"/>
          <w:szCs w:val="28"/>
        </w:rPr>
        <w:t>指数系列构成颇为丰富，涵盖可持续指数、负责任投资指数、环境指数等多个主题。当然，还有一些专注于清洁能源和清洁技术的指数，如</w:t>
      </w:r>
      <w:r w:rsidRPr="00B03CB4">
        <w:rPr>
          <w:rFonts w:ascii="Arial" w:eastAsia="宋体" w:hAnsi="Arial" w:cs="Arial"/>
          <w:color w:val="343434"/>
          <w:kern w:val="0"/>
          <w:sz w:val="28"/>
          <w:szCs w:val="28"/>
        </w:rPr>
        <w:t>Wilder Hill</w:t>
      </w:r>
      <w:r w:rsidRPr="00B03CB4">
        <w:rPr>
          <w:rFonts w:ascii="Arial" w:eastAsia="宋体" w:hAnsi="Arial" w:cs="Arial"/>
          <w:color w:val="343434"/>
          <w:kern w:val="0"/>
          <w:sz w:val="28"/>
          <w:szCs w:val="28"/>
        </w:rPr>
        <w:t>清洁能源指数（</w:t>
      </w:r>
      <w:r w:rsidRPr="00B03CB4">
        <w:rPr>
          <w:rFonts w:ascii="Arial" w:eastAsia="宋体" w:hAnsi="Arial" w:cs="Arial"/>
          <w:color w:val="343434"/>
          <w:kern w:val="0"/>
          <w:sz w:val="28"/>
          <w:szCs w:val="28"/>
        </w:rPr>
        <w:t>ECO</w:t>
      </w:r>
      <w:r w:rsidRPr="00B03CB4">
        <w:rPr>
          <w:rFonts w:ascii="Arial" w:eastAsia="宋体" w:hAnsi="Arial" w:cs="Arial"/>
          <w:color w:val="343434"/>
          <w:kern w:val="0"/>
          <w:sz w:val="28"/>
          <w:szCs w:val="28"/>
        </w:rPr>
        <w:t>）以及美国清洁科技指数（</w:t>
      </w:r>
      <w:r w:rsidRPr="00B03CB4">
        <w:rPr>
          <w:rFonts w:ascii="Arial" w:eastAsia="宋体" w:hAnsi="Arial" w:cs="Arial"/>
          <w:color w:val="343434"/>
          <w:kern w:val="0"/>
          <w:sz w:val="28"/>
          <w:szCs w:val="28"/>
        </w:rPr>
        <w:t>CTIUS</w:t>
      </w:r>
      <w:r w:rsidRPr="00B03CB4">
        <w:rPr>
          <w:rFonts w:ascii="Arial" w:eastAsia="宋体" w:hAnsi="Arial" w:cs="Arial"/>
          <w:color w:val="343434"/>
          <w:kern w:val="0"/>
          <w:sz w:val="28"/>
          <w:szCs w:val="28"/>
        </w:rPr>
        <w:t>）等。</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t xml:space="preserve">　　得益于各国证券市场中可持续指数的开发应用，大型投资基金对于企业可持续行为日益关注，可持续发展俨然已经成为一项重要的金融投资产业。据美国</w:t>
      </w:r>
      <w:r w:rsidRPr="00B03CB4">
        <w:rPr>
          <w:rFonts w:ascii="Arial" w:eastAsia="宋体" w:hAnsi="Arial" w:cs="Arial"/>
          <w:color w:val="343434"/>
          <w:kern w:val="0"/>
          <w:sz w:val="28"/>
          <w:szCs w:val="28"/>
        </w:rPr>
        <w:t>SIF</w:t>
      </w:r>
      <w:r w:rsidRPr="00B03CB4">
        <w:rPr>
          <w:rFonts w:ascii="Arial" w:eastAsia="宋体" w:hAnsi="Arial" w:cs="Arial"/>
          <w:color w:val="343434"/>
          <w:kern w:val="0"/>
          <w:sz w:val="28"/>
          <w:szCs w:val="28"/>
        </w:rPr>
        <w:t>（可持续和负责任投资论坛，</w:t>
      </w:r>
      <w:r w:rsidRPr="00B03CB4">
        <w:rPr>
          <w:rFonts w:ascii="Arial" w:eastAsia="宋体" w:hAnsi="Arial" w:cs="Arial"/>
          <w:color w:val="343434"/>
          <w:kern w:val="0"/>
          <w:sz w:val="28"/>
          <w:szCs w:val="28"/>
        </w:rPr>
        <w:t>The Forum for Sustainable and Responsible Investment</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2012</w:t>
      </w:r>
      <w:r w:rsidRPr="00B03CB4">
        <w:rPr>
          <w:rFonts w:ascii="Arial" w:eastAsia="宋体" w:hAnsi="Arial" w:cs="Arial"/>
          <w:color w:val="343434"/>
          <w:kern w:val="0"/>
          <w:sz w:val="28"/>
          <w:szCs w:val="28"/>
        </w:rPr>
        <w:t>年的调查，美国的可持续投资资产规模已经达到</w:t>
      </w:r>
      <w:r w:rsidRPr="00B03CB4">
        <w:rPr>
          <w:rFonts w:ascii="Arial" w:eastAsia="宋体" w:hAnsi="Arial" w:cs="Arial"/>
          <w:color w:val="343434"/>
          <w:kern w:val="0"/>
          <w:sz w:val="28"/>
          <w:szCs w:val="28"/>
        </w:rPr>
        <w:t>3.74</w:t>
      </w:r>
      <w:r w:rsidRPr="00B03CB4">
        <w:rPr>
          <w:rFonts w:ascii="Arial" w:eastAsia="宋体" w:hAnsi="Arial" w:cs="Arial"/>
          <w:color w:val="343434"/>
          <w:kern w:val="0"/>
          <w:sz w:val="28"/>
          <w:szCs w:val="28"/>
        </w:rPr>
        <w:t>万亿美元，比</w:t>
      </w:r>
      <w:r w:rsidRPr="00B03CB4">
        <w:rPr>
          <w:rFonts w:ascii="Arial" w:eastAsia="宋体" w:hAnsi="Arial" w:cs="Arial"/>
          <w:color w:val="343434"/>
          <w:kern w:val="0"/>
          <w:sz w:val="28"/>
          <w:szCs w:val="28"/>
        </w:rPr>
        <w:t>2010</w:t>
      </w:r>
      <w:r w:rsidRPr="00B03CB4">
        <w:rPr>
          <w:rFonts w:ascii="Arial" w:eastAsia="宋体" w:hAnsi="Arial" w:cs="Arial"/>
          <w:color w:val="343434"/>
          <w:kern w:val="0"/>
          <w:sz w:val="28"/>
          <w:szCs w:val="28"/>
        </w:rPr>
        <w:t>年增长</w:t>
      </w:r>
      <w:r w:rsidRPr="00B03CB4">
        <w:rPr>
          <w:rFonts w:ascii="Arial" w:eastAsia="宋体" w:hAnsi="Arial" w:cs="Arial"/>
          <w:color w:val="343434"/>
          <w:kern w:val="0"/>
          <w:sz w:val="28"/>
          <w:szCs w:val="28"/>
        </w:rPr>
        <w:t>22%</w:t>
      </w:r>
      <w:r w:rsidRPr="00B03CB4">
        <w:rPr>
          <w:rFonts w:ascii="Arial" w:eastAsia="宋体" w:hAnsi="Arial" w:cs="Arial"/>
          <w:color w:val="343434"/>
          <w:kern w:val="0"/>
          <w:sz w:val="28"/>
          <w:szCs w:val="28"/>
        </w:rPr>
        <w:t>，约占整个专业投资管理资产规模的九分之一。欧洲</w:t>
      </w:r>
      <w:r w:rsidRPr="00B03CB4">
        <w:rPr>
          <w:rFonts w:ascii="Arial" w:eastAsia="宋体" w:hAnsi="Arial" w:cs="Arial"/>
          <w:color w:val="343434"/>
          <w:kern w:val="0"/>
          <w:sz w:val="28"/>
          <w:szCs w:val="28"/>
        </w:rPr>
        <w:t>SIF</w:t>
      </w:r>
      <w:r w:rsidRPr="00B03CB4">
        <w:rPr>
          <w:rFonts w:ascii="Arial" w:eastAsia="宋体" w:hAnsi="Arial" w:cs="Arial"/>
          <w:color w:val="343434"/>
          <w:kern w:val="0"/>
          <w:sz w:val="28"/>
          <w:szCs w:val="28"/>
        </w:rPr>
        <w:t>的统计显示，截至</w:t>
      </w:r>
      <w:r w:rsidRPr="00B03CB4">
        <w:rPr>
          <w:rFonts w:ascii="Arial" w:eastAsia="宋体" w:hAnsi="Arial" w:cs="Arial"/>
          <w:color w:val="343434"/>
          <w:kern w:val="0"/>
          <w:sz w:val="28"/>
          <w:szCs w:val="28"/>
        </w:rPr>
        <w:t>2011</w:t>
      </w:r>
      <w:r w:rsidRPr="00B03CB4">
        <w:rPr>
          <w:rFonts w:ascii="Arial" w:eastAsia="宋体" w:hAnsi="Arial" w:cs="Arial"/>
          <w:color w:val="343434"/>
          <w:kern w:val="0"/>
          <w:sz w:val="28"/>
          <w:szCs w:val="28"/>
        </w:rPr>
        <w:t>年欧洲共有可持续、道德等各类主题相关的投资资产高达</w:t>
      </w:r>
      <w:r w:rsidRPr="00B03CB4">
        <w:rPr>
          <w:rFonts w:ascii="Arial" w:eastAsia="宋体" w:hAnsi="Arial" w:cs="Arial"/>
          <w:color w:val="343434"/>
          <w:kern w:val="0"/>
          <w:sz w:val="28"/>
          <w:szCs w:val="28"/>
        </w:rPr>
        <w:t>6.7</w:t>
      </w:r>
      <w:r w:rsidRPr="00B03CB4">
        <w:rPr>
          <w:rFonts w:ascii="Arial" w:eastAsia="宋体" w:hAnsi="Arial" w:cs="Arial"/>
          <w:color w:val="343434"/>
          <w:kern w:val="0"/>
          <w:sz w:val="28"/>
          <w:szCs w:val="28"/>
        </w:rPr>
        <w:t>万亿欧元。</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lastRenderedPageBreak/>
        <w:t xml:space="preserve">　　国际经验表明，建立绿色股票指数，不仅可以引导更多的社会资金投向绿色产业，而且还是投资人</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点绿成金</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的便捷之道。</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t xml:space="preserve">　　</w:t>
      </w:r>
      <w:r w:rsidRPr="00B03CB4">
        <w:rPr>
          <w:rFonts w:ascii="Arial" w:eastAsia="宋体" w:hAnsi="Arial" w:cs="Arial"/>
          <w:color w:val="343434"/>
          <w:kern w:val="0"/>
          <w:sz w:val="28"/>
          <w:szCs w:val="28"/>
        </w:rPr>
        <w:t> </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b/>
          <w:bCs/>
          <w:color w:val="343434"/>
          <w:kern w:val="0"/>
          <w:sz w:val="28"/>
          <w:szCs w:val="28"/>
        </w:rPr>
        <w:t>绿色指数带来的</w:t>
      </w:r>
      <w:r w:rsidRPr="00B03CB4">
        <w:rPr>
          <w:rFonts w:ascii="Arial" w:eastAsia="宋体" w:hAnsi="Arial" w:cs="Arial"/>
          <w:b/>
          <w:bCs/>
          <w:color w:val="343434"/>
          <w:kern w:val="0"/>
          <w:sz w:val="28"/>
          <w:szCs w:val="28"/>
        </w:rPr>
        <w:t>“</w:t>
      </w:r>
      <w:r w:rsidRPr="00B03CB4">
        <w:rPr>
          <w:rFonts w:ascii="Arial" w:eastAsia="宋体" w:hAnsi="Arial" w:cs="Arial"/>
          <w:b/>
          <w:bCs/>
          <w:color w:val="343434"/>
          <w:kern w:val="0"/>
          <w:sz w:val="28"/>
          <w:szCs w:val="28"/>
        </w:rPr>
        <w:t>转</w:t>
      </w:r>
      <w:r w:rsidRPr="00B03CB4">
        <w:rPr>
          <w:rFonts w:ascii="Arial" w:eastAsia="宋体" w:hAnsi="Arial" w:cs="Arial"/>
          <w:b/>
          <w:bCs/>
          <w:color w:val="343434"/>
          <w:kern w:val="0"/>
          <w:sz w:val="28"/>
          <w:szCs w:val="28"/>
        </w:rPr>
        <w:t>”</w:t>
      </w:r>
      <w:r w:rsidRPr="00B03CB4">
        <w:rPr>
          <w:rFonts w:ascii="Arial" w:eastAsia="宋体" w:hAnsi="Arial" w:cs="Arial"/>
          <w:b/>
          <w:bCs/>
          <w:color w:val="343434"/>
          <w:kern w:val="0"/>
          <w:sz w:val="28"/>
          <w:szCs w:val="28"/>
        </w:rPr>
        <w:t>、</w:t>
      </w:r>
      <w:r w:rsidRPr="00B03CB4">
        <w:rPr>
          <w:rFonts w:ascii="Arial" w:eastAsia="宋体" w:hAnsi="Arial" w:cs="Arial"/>
          <w:b/>
          <w:bCs/>
          <w:color w:val="343434"/>
          <w:kern w:val="0"/>
          <w:sz w:val="28"/>
          <w:szCs w:val="28"/>
        </w:rPr>
        <w:t>“</w:t>
      </w:r>
      <w:r w:rsidRPr="00B03CB4">
        <w:rPr>
          <w:rFonts w:ascii="Arial" w:eastAsia="宋体" w:hAnsi="Arial" w:cs="Arial"/>
          <w:b/>
          <w:bCs/>
          <w:color w:val="343434"/>
          <w:kern w:val="0"/>
          <w:sz w:val="28"/>
          <w:szCs w:val="28"/>
        </w:rPr>
        <w:t>降</w:t>
      </w:r>
      <w:r w:rsidRPr="00B03CB4">
        <w:rPr>
          <w:rFonts w:ascii="Arial" w:eastAsia="宋体" w:hAnsi="Arial" w:cs="Arial"/>
          <w:b/>
          <w:bCs/>
          <w:color w:val="343434"/>
          <w:kern w:val="0"/>
          <w:sz w:val="28"/>
          <w:szCs w:val="28"/>
        </w:rPr>
        <w:t>”</w:t>
      </w:r>
      <w:r w:rsidRPr="00B03CB4">
        <w:rPr>
          <w:rFonts w:ascii="Arial" w:eastAsia="宋体" w:hAnsi="Arial" w:cs="Arial"/>
          <w:b/>
          <w:bCs/>
          <w:color w:val="343434"/>
          <w:kern w:val="0"/>
          <w:sz w:val="28"/>
          <w:szCs w:val="28"/>
        </w:rPr>
        <w:t>、</w:t>
      </w:r>
      <w:r w:rsidRPr="00B03CB4">
        <w:rPr>
          <w:rFonts w:ascii="Arial" w:eastAsia="宋体" w:hAnsi="Arial" w:cs="Arial"/>
          <w:b/>
          <w:bCs/>
          <w:color w:val="343434"/>
          <w:kern w:val="0"/>
          <w:sz w:val="28"/>
          <w:szCs w:val="28"/>
        </w:rPr>
        <w:t>“</w:t>
      </w:r>
      <w:r w:rsidRPr="00B03CB4">
        <w:rPr>
          <w:rFonts w:ascii="Arial" w:eastAsia="宋体" w:hAnsi="Arial" w:cs="Arial"/>
          <w:b/>
          <w:bCs/>
          <w:color w:val="343434"/>
          <w:kern w:val="0"/>
          <w:sz w:val="28"/>
          <w:szCs w:val="28"/>
        </w:rPr>
        <w:t>增</w:t>
      </w:r>
      <w:r w:rsidRPr="00B03CB4">
        <w:rPr>
          <w:rFonts w:ascii="Arial" w:eastAsia="宋体" w:hAnsi="Arial" w:cs="Arial"/>
          <w:b/>
          <w:bCs/>
          <w:color w:val="343434"/>
          <w:kern w:val="0"/>
          <w:sz w:val="28"/>
          <w:szCs w:val="28"/>
        </w:rPr>
        <w:t>”</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t xml:space="preserve">　　</w:t>
      </w:r>
      <w:r w:rsidRPr="00B03CB4">
        <w:rPr>
          <w:rFonts w:ascii="Arial" w:eastAsia="宋体" w:hAnsi="Arial" w:cs="Arial"/>
          <w:color w:val="343434"/>
          <w:kern w:val="0"/>
          <w:sz w:val="28"/>
          <w:szCs w:val="28"/>
        </w:rPr>
        <w:t> </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t xml:space="preserve">　　绿色指数、绿色投资与国际发展趋势和我国增长模式转变的方向不谋而合。从证券市场的角度而言，绿色指数、绿色投资具有</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转</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降</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增</w:t>
      </w:r>
      <w:r w:rsidRPr="00B03CB4">
        <w:rPr>
          <w:rFonts w:ascii="Arial" w:eastAsia="宋体" w:hAnsi="Arial" w:cs="Arial"/>
          <w:color w:val="343434"/>
          <w:kern w:val="0"/>
          <w:sz w:val="28"/>
          <w:szCs w:val="28"/>
        </w:rPr>
        <w:t>”</w:t>
      </w:r>
      <w:r w:rsidRPr="00B03CB4">
        <w:rPr>
          <w:rFonts w:ascii="Arial" w:eastAsia="宋体" w:hAnsi="Arial" w:cs="Arial"/>
          <w:color w:val="343434"/>
          <w:kern w:val="0"/>
          <w:sz w:val="28"/>
          <w:szCs w:val="28"/>
        </w:rPr>
        <w:t>的意义。</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t xml:space="preserve">　　</w:t>
      </w:r>
      <w:r w:rsidRPr="00B03CB4">
        <w:rPr>
          <w:rFonts w:ascii="Arial" w:eastAsia="宋体" w:hAnsi="Arial" w:cs="Arial"/>
          <w:b/>
          <w:bCs/>
          <w:color w:val="343434"/>
          <w:kern w:val="0"/>
          <w:sz w:val="28"/>
          <w:szCs w:val="28"/>
        </w:rPr>
        <w:t>●“</w:t>
      </w:r>
      <w:r w:rsidRPr="00B03CB4">
        <w:rPr>
          <w:rFonts w:ascii="Arial" w:eastAsia="宋体" w:hAnsi="Arial" w:cs="Arial"/>
          <w:b/>
          <w:bCs/>
          <w:color w:val="343434"/>
          <w:kern w:val="0"/>
          <w:sz w:val="28"/>
          <w:szCs w:val="28"/>
        </w:rPr>
        <w:t>转</w:t>
      </w:r>
      <w:r w:rsidRPr="00B03CB4">
        <w:rPr>
          <w:rFonts w:ascii="Arial" w:eastAsia="宋体" w:hAnsi="Arial" w:cs="Arial"/>
          <w:b/>
          <w:bCs/>
          <w:color w:val="343434"/>
          <w:kern w:val="0"/>
          <w:sz w:val="28"/>
          <w:szCs w:val="28"/>
        </w:rPr>
        <w:t>”</w:t>
      </w:r>
      <w:r w:rsidRPr="00B03CB4">
        <w:rPr>
          <w:rFonts w:ascii="Arial" w:eastAsia="宋体" w:hAnsi="Arial" w:cs="Arial"/>
          <w:b/>
          <w:bCs/>
          <w:color w:val="343434"/>
          <w:kern w:val="0"/>
          <w:sz w:val="28"/>
          <w:szCs w:val="28"/>
        </w:rPr>
        <w:t>，即促进经济转型</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t xml:space="preserve">　　绿色指数中的绿色企业比重较传统指数更高，可以引导机构投资者提高对绿色产业的资产配置比例。而更多的资金投向上市的绿色企业，就可以提高这些企业的市盈率，降低它们从股市融资的成本，推动绿色产业的快速成长，并激励更多的未上市企业争取成为绿色企业中的一员。千千万万的企业绿色行动，最终汇集成为经济转型的重要推手。</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t xml:space="preserve">　</w:t>
      </w:r>
      <w:r w:rsidRPr="00B03CB4">
        <w:rPr>
          <w:rFonts w:ascii="Arial" w:eastAsia="宋体" w:hAnsi="Arial" w:cs="Arial"/>
          <w:b/>
          <w:bCs/>
          <w:color w:val="343434"/>
          <w:kern w:val="0"/>
          <w:sz w:val="28"/>
          <w:szCs w:val="28"/>
        </w:rPr>
        <w:t xml:space="preserve">　</w:t>
      </w:r>
      <w:r w:rsidRPr="00B03CB4">
        <w:rPr>
          <w:rFonts w:ascii="Arial" w:eastAsia="宋体" w:hAnsi="Arial" w:cs="Arial"/>
          <w:b/>
          <w:bCs/>
          <w:color w:val="343434"/>
          <w:kern w:val="0"/>
          <w:sz w:val="28"/>
          <w:szCs w:val="28"/>
        </w:rPr>
        <w:t>●“</w:t>
      </w:r>
      <w:r w:rsidRPr="00B03CB4">
        <w:rPr>
          <w:rFonts w:ascii="Arial" w:eastAsia="宋体" w:hAnsi="Arial" w:cs="Arial"/>
          <w:b/>
          <w:bCs/>
          <w:color w:val="343434"/>
          <w:kern w:val="0"/>
          <w:sz w:val="28"/>
          <w:szCs w:val="28"/>
        </w:rPr>
        <w:t>降</w:t>
      </w:r>
      <w:r w:rsidRPr="00B03CB4">
        <w:rPr>
          <w:rFonts w:ascii="Arial" w:eastAsia="宋体" w:hAnsi="Arial" w:cs="Arial"/>
          <w:b/>
          <w:bCs/>
          <w:color w:val="343434"/>
          <w:kern w:val="0"/>
          <w:sz w:val="28"/>
          <w:szCs w:val="28"/>
        </w:rPr>
        <w:t>”</w:t>
      </w:r>
      <w:r w:rsidRPr="00B03CB4">
        <w:rPr>
          <w:rFonts w:ascii="Arial" w:eastAsia="宋体" w:hAnsi="Arial" w:cs="Arial"/>
          <w:b/>
          <w:bCs/>
          <w:color w:val="343434"/>
          <w:kern w:val="0"/>
          <w:sz w:val="28"/>
          <w:szCs w:val="28"/>
        </w:rPr>
        <w:t>，即降低投资风险</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t xml:space="preserve">　　绿色指数的构建需要根据众多企业的环境影响、环境表现等，经过层层的筛选和严格的验证过程。因此不论是跟踪绿色指数还是其中的标的，都可以降低投资中的环境风险，有助于提高风险收益率。特别是绿色投资可以帮助投资者全面评估被投资企业的经济社会环境表现和可持续发展潜力，避免掉入片面追求短期回报而忽视可持续发展所导致的投资风险漩涡。</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lastRenderedPageBreak/>
        <w:t xml:space="preserve">　　</w:t>
      </w:r>
      <w:r w:rsidRPr="00B03CB4">
        <w:rPr>
          <w:rFonts w:ascii="Arial" w:eastAsia="宋体" w:hAnsi="Arial" w:cs="Arial"/>
          <w:b/>
          <w:bCs/>
          <w:color w:val="343434"/>
          <w:kern w:val="0"/>
          <w:sz w:val="28"/>
          <w:szCs w:val="28"/>
        </w:rPr>
        <w:t>●“</w:t>
      </w:r>
      <w:r w:rsidRPr="00B03CB4">
        <w:rPr>
          <w:rFonts w:ascii="Arial" w:eastAsia="宋体" w:hAnsi="Arial" w:cs="Arial"/>
          <w:b/>
          <w:bCs/>
          <w:color w:val="343434"/>
          <w:kern w:val="0"/>
          <w:sz w:val="28"/>
          <w:szCs w:val="28"/>
        </w:rPr>
        <w:t>增</w:t>
      </w:r>
      <w:r w:rsidRPr="00B03CB4">
        <w:rPr>
          <w:rFonts w:ascii="Arial" w:eastAsia="宋体" w:hAnsi="Arial" w:cs="Arial"/>
          <w:b/>
          <w:bCs/>
          <w:color w:val="343434"/>
          <w:kern w:val="0"/>
          <w:sz w:val="28"/>
          <w:szCs w:val="28"/>
        </w:rPr>
        <w:t>”</w:t>
      </w:r>
      <w:r w:rsidRPr="00B03CB4">
        <w:rPr>
          <w:rFonts w:ascii="Arial" w:eastAsia="宋体" w:hAnsi="Arial" w:cs="Arial"/>
          <w:b/>
          <w:bCs/>
          <w:color w:val="343434"/>
          <w:kern w:val="0"/>
          <w:sz w:val="28"/>
          <w:szCs w:val="28"/>
        </w:rPr>
        <w:t>，即增加企业的价值与改善其环境表现</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t xml:space="preserve">　　绿色指数和绿色投资为那些在环境、治理等方面表现优于同行的公司，提供了更加公开、广泛和透明的展现机会，并享受到投资者认可、客户认可等一系列的积极回馈。</w:t>
      </w:r>
    </w:p>
    <w:p w:rsidR="00B03CB4" w:rsidRPr="00B03CB4" w:rsidRDefault="00B03CB4" w:rsidP="00B03CB4">
      <w:pPr>
        <w:widowControl/>
        <w:shd w:val="clear" w:color="auto" w:fill="FFFFFF"/>
        <w:spacing w:line="408" w:lineRule="atLeast"/>
        <w:jc w:val="left"/>
        <w:rPr>
          <w:rFonts w:ascii="Arial" w:eastAsia="宋体" w:hAnsi="Arial" w:cs="Arial"/>
          <w:color w:val="343434"/>
          <w:kern w:val="0"/>
          <w:sz w:val="28"/>
          <w:szCs w:val="28"/>
        </w:rPr>
      </w:pPr>
      <w:r w:rsidRPr="00B03CB4">
        <w:rPr>
          <w:rFonts w:ascii="Arial" w:eastAsia="宋体" w:hAnsi="Arial" w:cs="Arial"/>
          <w:color w:val="343434"/>
          <w:kern w:val="0"/>
          <w:sz w:val="28"/>
          <w:szCs w:val="28"/>
        </w:rPr>
        <w:t xml:space="preserve">　　与之相反，当企业被退出有影响力的绿色指数时，也给管理层带来一定的压力，在国外还出现过企业被调出绿色指数，</w:t>
      </w:r>
      <w:r w:rsidRPr="00B03CB4">
        <w:rPr>
          <w:rFonts w:ascii="Arial" w:eastAsia="宋体" w:hAnsi="Arial" w:cs="Arial"/>
          <w:color w:val="343434"/>
          <w:kern w:val="0"/>
          <w:sz w:val="28"/>
          <w:szCs w:val="28"/>
        </w:rPr>
        <w:t>CEO</w:t>
      </w:r>
      <w:r w:rsidRPr="00B03CB4">
        <w:rPr>
          <w:rFonts w:ascii="Arial" w:eastAsia="宋体" w:hAnsi="Arial" w:cs="Arial"/>
          <w:color w:val="343434"/>
          <w:kern w:val="0"/>
          <w:sz w:val="28"/>
          <w:szCs w:val="28"/>
        </w:rPr>
        <w:t>引咎辞职的案例。无疑，绿色指数与绿色投资对企业经营行为的激励和约束，有助于督促它们改善自己的环境表现。</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b/>
          <w:bCs/>
          <w:color w:val="343434"/>
          <w:kern w:val="0"/>
          <w:szCs w:val="21"/>
        </w:rPr>
        <w:t>未来发展尚大有空间</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 xml:space="preserve">　　</w:t>
      </w:r>
      <w:r w:rsidRPr="00557459">
        <w:rPr>
          <w:rFonts w:ascii="Arial" w:eastAsia="宋体" w:hAnsi="Arial" w:cs="Arial"/>
          <w:color w:val="343434"/>
          <w:kern w:val="0"/>
          <w:szCs w:val="21"/>
        </w:rPr>
        <w:t> </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 xml:space="preserve">　　绿色指数在我国已经悄然起步。目前已有深圳证券信息有限公司与泰达股份有限公司联合编制的泰达环保指数，深证责任指数、巨潮</w:t>
      </w:r>
      <w:r w:rsidRPr="00557459">
        <w:rPr>
          <w:rFonts w:ascii="Arial" w:eastAsia="宋体" w:hAnsi="Arial" w:cs="Arial"/>
          <w:color w:val="343434"/>
          <w:kern w:val="0"/>
          <w:szCs w:val="21"/>
        </w:rPr>
        <w:t>-CBN-</w:t>
      </w:r>
      <w:r w:rsidRPr="00557459">
        <w:rPr>
          <w:rFonts w:ascii="Arial" w:eastAsia="宋体" w:hAnsi="Arial" w:cs="Arial"/>
          <w:color w:val="343434"/>
          <w:kern w:val="0"/>
          <w:szCs w:val="21"/>
        </w:rPr>
        <w:t>兴业基金社会责任等指数、巨潮</w:t>
      </w:r>
      <w:r w:rsidRPr="00557459">
        <w:rPr>
          <w:rFonts w:ascii="Arial" w:eastAsia="宋体" w:hAnsi="Arial" w:cs="Arial"/>
          <w:color w:val="343434"/>
          <w:kern w:val="0"/>
          <w:szCs w:val="21"/>
        </w:rPr>
        <w:t>-</w:t>
      </w:r>
      <w:r w:rsidRPr="00557459">
        <w:rPr>
          <w:rFonts w:ascii="Arial" w:eastAsia="宋体" w:hAnsi="Arial" w:cs="Arial"/>
          <w:color w:val="343434"/>
          <w:kern w:val="0"/>
          <w:szCs w:val="21"/>
        </w:rPr>
        <w:t>南方报业</w:t>
      </w:r>
      <w:r w:rsidRPr="00557459">
        <w:rPr>
          <w:rFonts w:ascii="Arial" w:eastAsia="宋体" w:hAnsi="Arial" w:cs="Arial"/>
          <w:color w:val="343434"/>
          <w:kern w:val="0"/>
          <w:szCs w:val="21"/>
        </w:rPr>
        <w:t>-</w:t>
      </w:r>
      <w:r w:rsidRPr="00557459">
        <w:rPr>
          <w:rFonts w:ascii="Arial" w:eastAsia="宋体" w:hAnsi="Arial" w:cs="Arial"/>
          <w:color w:val="343434"/>
          <w:kern w:val="0"/>
          <w:szCs w:val="21"/>
        </w:rPr>
        <w:t>低碳</w:t>
      </w:r>
      <w:r w:rsidRPr="00557459">
        <w:rPr>
          <w:rFonts w:ascii="Arial" w:eastAsia="宋体" w:hAnsi="Arial" w:cs="Arial"/>
          <w:color w:val="343434"/>
          <w:kern w:val="0"/>
          <w:szCs w:val="21"/>
        </w:rPr>
        <w:t>50</w:t>
      </w:r>
      <w:r w:rsidRPr="00557459">
        <w:rPr>
          <w:rFonts w:ascii="Arial" w:eastAsia="宋体" w:hAnsi="Arial" w:cs="Arial"/>
          <w:color w:val="343434"/>
          <w:kern w:val="0"/>
          <w:szCs w:val="21"/>
        </w:rPr>
        <w:t>指数、上证社会责任指数，中证</w:t>
      </w:r>
      <w:r w:rsidRPr="00557459">
        <w:rPr>
          <w:rFonts w:ascii="Arial" w:eastAsia="宋体" w:hAnsi="Arial" w:cs="Arial"/>
          <w:color w:val="343434"/>
          <w:kern w:val="0"/>
          <w:szCs w:val="21"/>
        </w:rPr>
        <w:t>ECPI ESG</w:t>
      </w:r>
      <w:r w:rsidRPr="00557459">
        <w:rPr>
          <w:rFonts w:ascii="Arial" w:eastAsia="宋体" w:hAnsi="Arial" w:cs="Arial"/>
          <w:color w:val="343434"/>
          <w:kern w:val="0"/>
          <w:szCs w:val="21"/>
        </w:rPr>
        <w:t>可持续发展</w:t>
      </w:r>
      <w:r w:rsidRPr="00557459">
        <w:rPr>
          <w:rFonts w:ascii="Arial" w:eastAsia="宋体" w:hAnsi="Arial" w:cs="Arial"/>
          <w:color w:val="343434"/>
          <w:kern w:val="0"/>
          <w:szCs w:val="21"/>
        </w:rPr>
        <w:t>40</w:t>
      </w:r>
      <w:r w:rsidRPr="00557459">
        <w:rPr>
          <w:rFonts w:ascii="Arial" w:eastAsia="宋体" w:hAnsi="Arial" w:cs="Arial"/>
          <w:color w:val="343434"/>
          <w:kern w:val="0"/>
          <w:szCs w:val="21"/>
        </w:rPr>
        <w:t>指数、中证财通</w:t>
      </w:r>
      <w:r w:rsidRPr="00557459">
        <w:rPr>
          <w:rFonts w:ascii="Arial" w:eastAsia="宋体" w:hAnsi="Arial" w:cs="Arial"/>
          <w:color w:val="343434"/>
          <w:kern w:val="0"/>
          <w:szCs w:val="21"/>
        </w:rPr>
        <w:t>ESG100</w:t>
      </w:r>
      <w:r w:rsidRPr="00557459">
        <w:rPr>
          <w:rFonts w:ascii="Arial" w:eastAsia="宋体" w:hAnsi="Arial" w:cs="Arial"/>
          <w:color w:val="343434"/>
          <w:kern w:val="0"/>
          <w:szCs w:val="21"/>
        </w:rPr>
        <w:t>指数等。</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 xml:space="preserve">　　不过总体而言，我国的绿色、可持续相关的指数依然较少，目前</w:t>
      </w:r>
      <w:r w:rsidRPr="00557459">
        <w:rPr>
          <w:rFonts w:ascii="Arial" w:eastAsia="宋体" w:hAnsi="Arial" w:cs="Arial"/>
          <w:color w:val="343434"/>
          <w:kern w:val="0"/>
          <w:szCs w:val="21"/>
        </w:rPr>
        <w:t>“</w:t>
      </w:r>
      <w:r w:rsidRPr="00557459">
        <w:rPr>
          <w:rFonts w:ascii="Arial" w:eastAsia="宋体" w:hAnsi="Arial" w:cs="Arial"/>
          <w:color w:val="343434"/>
          <w:kern w:val="0"/>
          <w:szCs w:val="21"/>
        </w:rPr>
        <w:t>社会责任</w:t>
      </w:r>
      <w:r w:rsidRPr="00557459">
        <w:rPr>
          <w:rFonts w:ascii="Arial" w:eastAsia="宋体" w:hAnsi="Arial" w:cs="Arial"/>
          <w:color w:val="343434"/>
          <w:kern w:val="0"/>
          <w:szCs w:val="21"/>
        </w:rPr>
        <w:t>”</w:t>
      </w:r>
      <w:r w:rsidRPr="00557459">
        <w:rPr>
          <w:rFonts w:ascii="Arial" w:eastAsia="宋体" w:hAnsi="Arial" w:cs="Arial"/>
          <w:color w:val="343434"/>
          <w:kern w:val="0"/>
          <w:szCs w:val="21"/>
        </w:rPr>
        <w:t>、</w:t>
      </w:r>
      <w:r w:rsidRPr="00557459">
        <w:rPr>
          <w:rFonts w:ascii="Arial" w:eastAsia="宋体" w:hAnsi="Arial" w:cs="Arial"/>
          <w:color w:val="343434"/>
          <w:kern w:val="0"/>
          <w:szCs w:val="21"/>
        </w:rPr>
        <w:t>“</w:t>
      </w:r>
      <w:r w:rsidRPr="00557459">
        <w:rPr>
          <w:rFonts w:ascii="Arial" w:eastAsia="宋体" w:hAnsi="Arial" w:cs="Arial"/>
          <w:color w:val="343434"/>
          <w:kern w:val="0"/>
          <w:szCs w:val="21"/>
        </w:rPr>
        <w:t>环保</w:t>
      </w:r>
      <w:r w:rsidRPr="00557459">
        <w:rPr>
          <w:rFonts w:ascii="Arial" w:eastAsia="宋体" w:hAnsi="Arial" w:cs="Arial"/>
          <w:color w:val="343434"/>
          <w:kern w:val="0"/>
          <w:szCs w:val="21"/>
        </w:rPr>
        <w:t>”</w:t>
      </w:r>
      <w:r w:rsidRPr="00557459">
        <w:rPr>
          <w:rFonts w:ascii="Arial" w:eastAsia="宋体" w:hAnsi="Arial" w:cs="Arial"/>
          <w:color w:val="343434"/>
          <w:kern w:val="0"/>
          <w:szCs w:val="21"/>
        </w:rPr>
        <w:t>、</w:t>
      </w:r>
      <w:r w:rsidRPr="00557459">
        <w:rPr>
          <w:rFonts w:ascii="Arial" w:eastAsia="宋体" w:hAnsi="Arial" w:cs="Arial"/>
          <w:color w:val="343434"/>
          <w:kern w:val="0"/>
          <w:szCs w:val="21"/>
        </w:rPr>
        <w:t>“</w:t>
      </w:r>
      <w:r w:rsidRPr="00557459">
        <w:rPr>
          <w:rFonts w:ascii="Arial" w:eastAsia="宋体" w:hAnsi="Arial" w:cs="Arial"/>
          <w:color w:val="343434"/>
          <w:kern w:val="0"/>
          <w:szCs w:val="21"/>
        </w:rPr>
        <w:t>低碳</w:t>
      </w:r>
      <w:r w:rsidRPr="00557459">
        <w:rPr>
          <w:rFonts w:ascii="Arial" w:eastAsia="宋体" w:hAnsi="Arial" w:cs="Arial"/>
          <w:color w:val="343434"/>
          <w:kern w:val="0"/>
          <w:szCs w:val="21"/>
        </w:rPr>
        <w:t>”</w:t>
      </w:r>
      <w:r w:rsidRPr="00557459">
        <w:rPr>
          <w:rFonts w:ascii="Arial" w:eastAsia="宋体" w:hAnsi="Arial" w:cs="Arial"/>
          <w:color w:val="343434"/>
          <w:kern w:val="0"/>
          <w:szCs w:val="21"/>
        </w:rPr>
        <w:t>等相关的指数不足</w:t>
      </w:r>
      <w:r w:rsidRPr="00557459">
        <w:rPr>
          <w:rFonts w:ascii="Arial" w:eastAsia="宋体" w:hAnsi="Arial" w:cs="Arial"/>
          <w:color w:val="343434"/>
          <w:kern w:val="0"/>
          <w:szCs w:val="21"/>
        </w:rPr>
        <w:t>20</w:t>
      </w:r>
      <w:r w:rsidRPr="00557459">
        <w:rPr>
          <w:rFonts w:ascii="Arial" w:eastAsia="宋体" w:hAnsi="Arial" w:cs="Arial"/>
          <w:color w:val="343434"/>
          <w:kern w:val="0"/>
          <w:szCs w:val="21"/>
        </w:rPr>
        <w:t>个，在市场上的影响力相对有限。</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 xml:space="preserve">　　我国的绿色投资同样处于起步阶段。以证券投资基金为例，根据</w:t>
      </w:r>
      <w:r w:rsidRPr="00557459">
        <w:rPr>
          <w:rFonts w:ascii="Arial" w:eastAsia="宋体" w:hAnsi="Arial" w:cs="Arial"/>
          <w:color w:val="343434"/>
          <w:kern w:val="0"/>
          <w:szCs w:val="21"/>
        </w:rPr>
        <w:t>Wind</w:t>
      </w:r>
      <w:r w:rsidRPr="00557459">
        <w:rPr>
          <w:rFonts w:ascii="Arial" w:eastAsia="宋体" w:hAnsi="Arial" w:cs="Arial"/>
          <w:color w:val="343434"/>
          <w:kern w:val="0"/>
          <w:szCs w:val="21"/>
        </w:rPr>
        <w:t>资讯的统计，截至</w:t>
      </w:r>
      <w:r w:rsidRPr="00557459">
        <w:rPr>
          <w:rFonts w:ascii="Arial" w:eastAsia="宋体" w:hAnsi="Arial" w:cs="Arial"/>
          <w:color w:val="343434"/>
          <w:kern w:val="0"/>
          <w:szCs w:val="21"/>
        </w:rPr>
        <w:t>2014</w:t>
      </w:r>
      <w:r w:rsidRPr="00557459">
        <w:rPr>
          <w:rFonts w:ascii="Arial" w:eastAsia="宋体" w:hAnsi="Arial" w:cs="Arial"/>
          <w:color w:val="343434"/>
          <w:kern w:val="0"/>
          <w:szCs w:val="21"/>
        </w:rPr>
        <w:t>年</w:t>
      </w:r>
      <w:r w:rsidRPr="00557459">
        <w:rPr>
          <w:rFonts w:ascii="Arial" w:eastAsia="宋体" w:hAnsi="Arial" w:cs="Arial"/>
          <w:color w:val="343434"/>
          <w:kern w:val="0"/>
          <w:szCs w:val="21"/>
        </w:rPr>
        <w:t>8</w:t>
      </w:r>
      <w:r w:rsidRPr="00557459">
        <w:rPr>
          <w:rFonts w:ascii="Arial" w:eastAsia="宋体" w:hAnsi="Arial" w:cs="Arial"/>
          <w:color w:val="343434"/>
          <w:kern w:val="0"/>
          <w:szCs w:val="21"/>
        </w:rPr>
        <w:t>月，我国共有</w:t>
      </w:r>
      <w:r w:rsidRPr="00557459">
        <w:rPr>
          <w:rFonts w:ascii="Arial" w:eastAsia="宋体" w:hAnsi="Arial" w:cs="Arial"/>
          <w:color w:val="343434"/>
          <w:kern w:val="0"/>
          <w:szCs w:val="21"/>
        </w:rPr>
        <w:t>2300</w:t>
      </w:r>
      <w:r w:rsidRPr="00557459">
        <w:rPr>
          <w:rFonts w:ascii="Arial" w:eastAsia="宋体" w:hAnsi="Arial" w:cs="Arial"/>
          <w:color w:val="343434"/>
          <w:kern w:val="0"/>
          <w:szCs w:val="21"/>
        </w:rPr>
        <w:t>多只证券投资基金，其中股票类基金（包括偏股混合型、平衡混合型、普通股票型、指数型等基金）约</w:t>
      </w:r>
      <w:r w:rsidRPr="00557459">
        <w:rPr>
          <w:rFonts w:ascii="Arial" w:eastAsia="宋体" w:hAnsi="Arial" w:cs="Arial"/>
          <w:color w:val="343434"/>
          <w:kern w:val="0"/>
          <w:szCs w:val="21"/>
        </w:rPr>
        <w:t>960</w:t>
      </w:r>
      <w:r w:rsidRPr="00557459">
        <w:rPr>
          <w:rFonts w:ascii="Arial" w:eastAsia="宋体" w:hAnsi="Arial" w:cs="Arial"/>
          <w:color w:val="343434"/>
          <w:kern w:val="0"/>
          <w:szCs w:val="21"/>
        </w:rPr>
        <w:t>只，但是环保、低碳、社会责任等为主题的基金只有</w:t>
      </w:r>
      <w:r w:rsidRPr="00557459">
        <w:rPr>
          <w:rFonts w:ascii="Arial" w:eastAsia="宋体" w:hAnsi="Arial" w:cs="Arial"/>
          <w:color w:val="343434"/>
          <w:kern w:val="0"/>
          <w:szCs w:val="21"/>
        </w:rPr>
        <w:t>10</w:t>
      </w:r>
      <w:r w:rsidRPr="00557459">
        <w:rPr>
          <w:rFonts w:ascii="Arial" w:eastAsia="宋体" w:hAnsi="Arial" w:cs="Arial"/>
          <w:color w:val="343434"/>
          <w:kern w:val="0"/>
          <w:szCs w:val="21"/>
        </w:rPr>
        <w:t>余只，基金数量和基金规模占比均非常低。</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 xml:space="preserve">　　</w:t>
      </w:r>
      <w:r w:rsidRPr="00557459">
        <w:rPr>
          <w:rFonts w:ascii="Arial" w:eastAsia="宋体" w:hAnsi="Arial" w:cs="Arial"/>
          <w:color w:val="343434"/>
          <w:kern w:val="0"/>
          <w:szCs w:val="21"/>
        </w:rPr>
        <w:t>A</w:t>
      </w:r>
      <w:r w:rsidRPr="00557459">
        <w:rPr>
          <w:rFonts w:ascii="Arial" w:eastAsia="宋体" w:hAnsi="Arial" w:cs="Arial"/>
          <w:color w:val="343434"/>
          <w:kern w:val="0"/>
          <w:szCs w:val="21"/>
        </w:rPr>
        <w:t>股市值在全球主要国家中居前，影响力也不断扩大。与国外相比，我国的绿色指数、绿色投资发展却远远落后于发达国家，巨大空间仍有待开发。</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 xml:space="preserve">　　</w:t>
      </w:r>
      <w:r w:rsidRPr="00557459">
        <w:rPr>
          <w:rFonts w:ascii="Arial" w:eastAsia="宋体" w:hAnsi="Arial" w:cs="Arial"/>
          <w:color w:val="343434"/>
          <w:kern w:val="0"/>
          <w:szCs w:val="21"/>
        </w:rPr>
        <w:t> </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b/>
          <w:bCs/>
          <w:color w:val="343434"/>
          <w:kern w:val="0"/>
          <w:szCs w:val="21"/>
        </w:rPr>
        <w:t>多举措并行，助力发展</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 xml:space="preserve">　　</w:t>
      </w:r>
      <w:r w:rsidRPr="00557459">
        <w:rPr>
          <w:rFonts w:ascii="Arial" w:eastAsia="宋体" w:hAnsi="Arial" w:cs="Arial"/>
          <w:color w:val="343434"/>
          <w:kern w:val="0"/>
          <w:szCs w:val="21"/>
        </w:rPr>
        <w:t> </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 xml:space="preserve">　　</w:t>
      </w:r>
      <w:r w:rsidRPr="00557459">
        <w:rPr>
          <w:rFonts w:ascii="Arial" w:eastAsia="宋体" w:hAnsi="Arial" w:cs="Arial"/>
          <w:b/>
          <w:bCs/>
          <w:color w:val="343434"/>
          <w:kern w:val="0"/>
          <w:szCs w:val="21"/>
        </w:rPr>
        <w:t>●</w:t>
      </w:r>
      <w:r w:rsidRPr="00557459">
        <w:rPr>
          <w:rFonts w:ascii="Arial" w:eastAsia="宋体" w:hAnsi="Arial" w:cs="Arial"/>
          <w:b/>
          <w:bCs/>
          <w:color w:val="343434"/>
          <w:kern w:val="0"/>
          <w:szCs w:val="21"/>
        </w:rPr>
        <w:t>借力国际经验，推进绿色指数发展创新</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 xml:space="preserve">　　欧美市场绿色投资发展较早，已有了一系列较为成熟的评价体系和指数编制方法。他山之石，可以攻玉。国内机构可借鉴这些经验，研究发布更多的绿色、可持续股票指数，开发</w:t>
      </w:r>
      <w:r w:rsidRPr="00557459">
        <w:rPr>
          <w:rFonts w:ascii="Arial" w:eastAsia="宋体" w:hAnsi="Arial" w:cs="Arial"/>
          <w:color w:val="343434"/>
          <w:kern w:val="0"/>
          <w:szCs w:val="21"/>
        </w:rPr>
        <w:t>“</w:t>
      </w:r>
      <w:r w:rsidRPr="00557459">
        <w:rPr>
          <w:rFonts w:ascii="Arial" w:eastAsia="宋体" w:hAnsi="Arial" w:cs="Arial"/>
          <w:color w:val="343434"/>
          <w:kern w:val="0"/>
          <w:szCs w:val="21"/>
        </w:rPr>
        <w:t>绿金</w:t>
      </w:r>
      <w:r w:rsidRPr="00557459">
        <w:rPr>
          <w:rFonts w:ascii="Arial" w:eastAsia="宋体" w:hAnsi="Arial" w:cs="Arial"/>
          <w:color w:val="343434"/>
          <w:kern w:val="0"/>
          <w:szCs w:val="21"/>
        </w:rPr>
        <w:t>”</w:t>
      </w:r>
      <w:r w:rsidRPr="00557459">
        <w:rPr>
          <w:rFonts w:ascii="Arial" w:eastAsia="宋体" w:hAnsi="Arial" w:cs="Arial"/>
          <w:color w:val="343434"/>
          <w:kern w:val="0"/>
          <w:szCs w:val="21"/>
        </w:rPr>
        <w:t>投资产品。证券交易所、指数公司等可为绿色指数的发布和相关信息公布提供平台。</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lastRenderedPageBreak/>
        <w:t xml:space="preserve">　　国内指数机构可通过与国外成熟指数机构的合作，借鉴经验引进研究成果，加快推动国内绿色指数的发展。如深圳证券信息公司与英国富时指数公司（</w:t>
      </w:r>
      <w:r w:rsidRPr="00557459">
        <w:rPr>
          <w:rFonts w:ascii="Arial" w:eastAsia="宋体" w:hAnsi="Arial" w:cs="Arial"/>
          <w:color w:val="343434"/>
          <w:kern w:val="0"/>
          <w:szCs w:val="21"/>
        </w:rPr>
        <w:t>FTSE</w:t>
      </w:r>
      <w:r w:rsidRPr="00557459">
        <w:rPr>
          <w:rFonts w:ascii="Arial" w:eastAsia="宋体" w:hAnsi="Arial" w:cs="Arial"/>
          <w:color w:val="343434"/>
          <w:kern w:val="0"/>
          <w:szCs w:val="21"/>
        </w:rPr>
        <w:t>）合作，开发了环境科技指数系列。</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 xml:space="preserve">　　此外，还应鼓励市场中的财富管理、中介机构等对绿色指数的研究和开发，如诺亚财富在可持续发展指数和低碳指数方面进行了很多研究。</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 xml:space="preserve">　　</w:t>
      </w:r>
      <w:r w:rsidRPr="00557459">
        <w:rPr>
          <w:rFonts w:ascii="Arial" w:eastAsia="宋体" w:hAnsi="Arial" w:cs="Arial"/>
          <w:b/>
          <w:bCs/>
          <w:color w:val="343434"/>
          <w:kern w:val="0"/>
          <w:szCs w:val="21"/>
        </w:rPr>
        <w:t>●</w:t>
      </w:r>
      <w:r w:rsidRPr="00557459">
        <w:rPr>
          <w:rFonts w:ascii="Arial" w:eastAsia="宋体" w:hAnsi="Arial" w:cs="Arial"/>
          <w:b/>
          <w:bCs/>
          <w:color w:val="343434"/>
          <w:kern w:val="0"/>
          <w:szCs w:val="21"/>
        </w:rPr>
        <w:t>完善社会责任信息披露，提升绿色指数表征性</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 xml:space="preserve">　　目前国内绿色指数的影响力有限，与上市公司相关信息披露不足、指数编制方法的针对性不高有一定关系。从境外指数机构的做法来看，其数据来源广泛，包括公司的信息披露、问卷调查、公共信息、与公司直接沟通等，甚至还引入第三方的审验。</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 xml:space="preserve">　　当前，需要继续完善上市公司的环境信息、可持续发展信息的披露；鼓励非营利性研究机构、第三方机构对企业的可持续表现情况进行披露、评级，作为绿色指数和绿色投资产品开发过程中的拟筛选标的。</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 xml:space="preserve">　　</w:t>
      </w:r>
      <w:r w:rsidRPr="00557459">
        <w:rPr>
          <w:rFonts w:ascii="Arial" w:eastAsia="宋体" w:hAnsi="Arial" w:cs="Arial"/>
          <w:b/>
          <w:bCs/>
          <w:color w:val="343434"/>
          <w:kern w:val="0"/>
          <w:szCs w:val="21"/>
        </w:rPr>
        <w:t>●</w:t>
      </w:r>
      <w:r w:rsidRPr="00557459">
        <w:rPr>
          <w:rFonts w:ascii="Arial" w:eastAsia="宋体" w:hAnsi="Arial" w:cs="Arial"/>
          <w:b/>
          <w:bCs/>
          <w:color w:val="343434"/>
          <w:kern w:val="0"/>
          <w:szCs w:val="21"/>
        </w:rPr>
        <w:t>机构投资者率先垂范，开展绿色指数的投资应用</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 xml:space="preserve">　　绿色投资产品的发展，很大程度上取决于机构投资者的参与力度。从海外市场看，养老金管理机构是该类产品的重要参与者。目前国内社保基金、保险资管等大型机构投资者，仍然普遍以沪深</w:t>
      </w:r>
      <w:r w:rsidRPr="00557459">
        <w:rPr>
          <w:rFonts w:ascii="Arial" w:eastAsia="宋体" w:hAnsi="Arial" w:cs="Arial"/>
          <w:color w:val="343434"/>
          <w:kern w:val="0"/>
          <w:szCs w:val="21"/>
        </w:rPr>
        <w:t>300</w:t>
      </w:r>
      <w:r w:rsidRPr="00557459">
        <w:rPr>
          <w:rFonts w:ascii="Arial" w:eastAsia="宋体" w:hAnsi="Arial" w:cs="Arial"/>
          <w:color w:val="343434"/>
          <w:kern w:val="0"/>
          <w:szCs w:val="21"/>
        </w:rPr>
        <w:t>等大盘股指数作为业绩基准或投资标的。</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 xml:space="preserve">　　因此，尚须推动大型投资机构更多地使用绿色指数，培育市场的绿色投资理念，促进绿色投资产品的发展。</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 xml:space="preserve">　　</w:t>
      </w:r>
      <w:r w:rsidRPr="00557459">
        <w:rPr>
          <w:rFonts w:ascii="Arial" w:eastAsia="宋体" w:hAnsi="Arial" w:cs="Arial"/>
          <w:b/>
          <w:bCs/>
          <w:color w:val="343434"/>
          <w:kern w:val="0"/>
          <w:szCs w:val="21"/>
        </w:rPr>
        <w:t>●</w:t>
      </w:r>
      <w:r w:rsidRPr="00557459">
        <w:rPr>
          <w:rFonts w:ascii="Arial" w:eastAsia="宋体" w:hAnsi="Arial" w:cs="Arial"/>
          <w:b/>
          <w:bCs/>
          <w:color w:val="343434"/>
          <w:kern w:val="0"/>
          <w:szCs w:val="21"/>
        </w:rPr>
        <w:t>开发更有针对性、多样化的绿色产品</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 xml:space="preserve">　　各类资产管理机构应该大有可为，可以广泛研究绿色投资的各类方法，博采众长、优化方案，结合指数研究基础、客户资源、投资期限、数据可得性等，最终开发出更具针对性、更加多样化的绿色投资产品。比如，绿色基金、可持续基金、道德基金等各类主题类型的基金。在基金的管理形式上应灵活多样、不拘一格，除公募基金外，可大力发展集合理财、专户理财等多种形式的绿色投资产品，尤其是专户理财形式可以为客户量身定制更符合客户价值观的产品。</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 xml:space="preserve">　　除投资已上市企业外，还应继续鼓励创投机构通过股权投资的方式将资金注入有潜力的</w:t>
      </w:r>
      <w:r w:rsidRPr="00557459">
        <w:rPr>
          <w:rFonts w:ascii="Arial" w:eastAsia="宋体" w:hAnsi="Arial" w:cs="Arial"/>
          <w:color w:val="343434"/>
          <w:kern w:val="0"/>
          <w:szCs w:val="21"/>
        </w:rPr>
        <w:t>“</w:t>
      </w:r>
      <w:r w:rsidRPr="00557459">
        <w:rPr>
          <w:rFonts w:ascii="Arial" w:eastAsia="宋体" w:hAnsi="Arial" w:cs="Arial"/>
          <w:color w:val="343434"/>
          <w:kern w:val="0"/>
          <w:szCs w:val="21"/>
        </w:rPr>
        <w:t>绿金</w:t>
      </w:r>
      <w:r w:rsidRPr="00557459">
        <w:rPr>
          <w:rFonts w:ascii="Arial" w:eastAsia="宋体" w:hAnsi="Arial" w:cs="Arial"/>
          <w:color w:val="343434"/>
          <w:kern w:val="0"/>
          <w:szCs w:val="21"/>
        </w:rPr>
        <w:t>”</w:t>
      </w:r>
      <w:r w:rsidRPr="00557459">
        <w:rPr>
          <w:rFonts w:ascii="Arial" w:eastAsia="宋体" w:hAnsi="Arial" w:cs="Arial"/>
          <w:color w:val="343434"/>
          <w:kern w:val="0"/>
          <w:szCs w:val="21"/>
        </w:rPr>
        <w:t>公司，像环保、可再生能源、新材料、资源综合利用、生态农业、可持续交通和清洁生产等绿色</w:t>
      </w:r>
      <w:r w:rsidRPr="00557459">
        <w:rPr>
          <w:rFonts w:ascii="Arial" w:eastAsia="宋体" w:hAnsi="Arial" w:cs="Arial"/>
          <w:color w:val="343434"/>
          <w:kern w:val="0"/>
          <w:szCs w:val="21"/>
        </w:rPr>
        <w:t>“</w:t>
      </w:r>
      <w:r w:rsidRPr="00557459">
        <w:rPr>
          <w:rFonts w:ascii="Arial" w:eastAsia="宋体" w:hAnsi="Arial" w:cs="Arial"/>
          <w:color w:val="343434"/>
          <w:kern w:val="0"/>
          <w:szCs w:val="21"/>
        </w:rPr>
        <w:t>钱</w:t>
      </w:r>
      <w:r w:rsidRPr="00557459">
        <w:rPr>
          <w:rFonts w:ascii="Arial" w:eastAsia="宋体" w:hAnsi="Arial" w:cs="Arial"/>
          <w:color w:val="343434"/>
          <w:kern w:val="0"/>
          <w:szCs w:val="21"/>
        </w:rPr>
        <w:t>”</w:t>
      </w:r>
      <w:r w:rsidRPr="00557459">
        <w:rPr>
          <w:rFonts w:ascii="Arial" w:eastAsia="宋体" w:hAnsi="Arial" w:cs="Arial"/>
          <w:color w:val="343434"/>
          <w:kern w:val="0"/>
          <w:szCs w:val="21"/>
        </w:rPr>
        <w:t>景广阔的领域。</w:t>
      </w:r>
      <w:r w:rsidRPr="00557459">
        <w:rPr>
          <w:rFonts w:ascii="Arial" w:eastAsia="宋体" w:hAnsi="Arial" w:cs="Arial"/>
          <w:color w:val="343434"/>
          <w:kern w:val="0"/>
          <w:szCs w:val="21"/>
        </w:rPr>
        <w:t>■</w:t>
      </w:r>
    </w:p>
    <w:p w:rsidR="00557459" w:rsidRPr="00557459" w:rsidRDefault="00557459" w:rsidP="00557459">
      <w:pPr>
        <w:widowControl/>
        <w:shd w:val="clear" w:color="auto" w:fill="FFFFFF"/>
        <w:spacing w:line="361" w:lineRule="atLeast"/>
        <w:jc w:val="left"/>
        <w:rPr>
          <w:rFonts w:ascii="Arial" w:eastAsia="宋体" w:hAnsi="Arial" w:cs="Arial"/>
          <w:color w:val="343434"/>
          <w:kern w:val="0"/>
          <w:szCs w:val="21"/>
        </w:rPr>
      </w:pPr>
      <w:r w:rsidRPr="00557459">
        <w:rPr>
          <w:rFonts w:ascii="Arial" w:eastAsia="宋体" w:hAnsi="Arial" w:cs="Arial"/>
          <w:color w:val="343434"/>
          <w:kern w:val="0"/>
          <w:szCs w:val="21"/>
        </w:rPr>
        <w:t>（作者系深圳证券交易所研究员）</w:t>
      </w:r>
    </w:p>
    <w:p w:rsidR="00404323" w:rsidRPr="00B03CB4" w:rsidRDefault="00404323">
      <w:bookmarkStart w:id="0" w:name="_GoBack"/>
      <w:bookmarkEnd w:id="0"/>
    </w:p>
    <w:sectPr w:rsidR="00404323" w:rsidRPr="00B03C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5CE" w:rsidRDefault="003605CE" w:rsidP="00557459">
      <w:r>
        <w:separator/>
      </w:r>
    </w:p>
  </w:endnote>
  <w:endnote w:type="continuationSeparator" w:id="0">
    <w:p w:rsidR="003605CE" w:rsidRDefault="003605CE" w:rsidP="0055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5CE" w:rsidRDefault="003605CE" w:rsidP="00557459">
      <w:r>
        <w:separator/>
      </w:r>
    </w:p>
  </w:footnote>
  <w:footnote w:type="continuationSeparator" w:id="0">
    <w:p w:rsidR="003605CE" w:rsidRDefault="003605CE" w:rsidP="00557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B4"/>
    <w:rsid w:val="003605CE"/>
    <w:rsid w:val="00404323"/>
    <w:rsid w:val="00557459"/>
    <w:rsid w:val="00B03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711807-2B99-4462-8094-A9E0BA5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03CB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03CB4"/>
    <w:rPr>
      <w:rFonts w:ascii="宋体" w:eastAsia="宋体" w:hAnsi="宋体" w:cs="宋体"/>
      <w:b/>
      <w:bCs/>
      <w:kern w:val="0"/>
      <w:sz w:val="36"/>
      <w:szCs w:val="36"/>
    </w:rPr>
  </w:style>
  <w:style w:type="paragraph" w:customStyle="1" w:styleId="pauthor">
    <w:name w:val="p_author"/>
    <w:basedOn w:val="a"/>
    <w:rsid w:val="00B03CB4"/>
    <w:pPr>
      <w:widowControl/>
      <w:spacing w:before="100" w:beforeAutospacing="1" w:after="100" w:afterAutospacing="1"/>
      <w:jc w:val="left"/>
    </w:pPr>
    <w:rPr>
      <w:rFonts w:ascii="宋体" w:eastAsia="宋体" w:hAnsi="宋体" w:cs="宋体"/>
      <w:kern w:val="0"/>
      <w:sz w:val="24"/>
      <w:szCs w:val="24"/>
    </w:rPr>
  </w:style>
  <w:style w:type="paragraph" w:customStyle="1" w:styleId="partinfo">
    <w:name w:val="p_artinfo"/>
    <w:basedOn w:val="a"/>
    <w:rsid w:val="00B03CB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03CB4"/>
  </w:style>
  <w:style w:type="character" w:customStyle="1" w:styleId="spantip">
    <w:name w:val="span_tip"/>
    <w:basedOn w:val="a0"/>
    <w:rsid w:val="00B03CB4"/>
  </w:style>
  <w:style w:type="character" w:styleId="a3">
    <w:name w:val="Emphasis"/>
    <w:basedOn w:val="a0"/>
    <w:uiPriority w:val="20"/>
    <w:qFormat/>
    <w:rsid w:val="00B03CB4"/>
    <w:rPr>
      <w:i/>
      <w:iCs/>
    </w:rPr>
  </w:style>
  <w:style w:type="character" w:styleId="a4">
    <w:name w:val="Hyperlink"/>
    <w:basedOn w:val="a0"/>
    <w:uiPriority w:val="99"/>
    <w:semiHidden/>
    <w:unhideWhenUsed/>
    <w:rsid w:val="00B03CB4"/>
    <w:rPr>
      <w:color w:val="0000FF"/>
      <w:u w:val="single"/>
    </w:rPr>
  </w:style>
  <w:style w:type="paragraph" w:customStyle="1" w:styleId="partopera">
    <w:name w:val="p_artopera"/>
    <w:basedOn w:val="a"/>
    <w:rsid w:val="00B03CB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03CB4"/>
    <w:rPr>
      <w:b/>
      <w:bCs/>
    </w:rPr>
  </w:style>
  <w:style w:type="paragraph" w:styleId="a6">
    <w:name w:val="header"/>
    <w:basedOn w:val="a"/>
    <w:link w:val="Char"/>
    <w:uiPriority w:val="99"/>
    <w:unhideWhenUsed/>
    <w:rsid w:val="005574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57459"/>
    <w:rPr>
      <w:sz w:val="18"/>
      <w:szCs w:val="18"/>
    </w:rPr>
  </w:style>
  <w:style w:type="paragraph" w:styleId="a7">
    <w:name w:val="footer"/>
    <w:basedOn w:val="a"/>
    <w:link w:val="Char0"/>
    <w:uiPriority w:val="99"/>
    <w:unhideWhenUsed/>
    <w:rsid w:val="00557459"/>
    <w:pPr>
      <w:tabs>
        <w:tab w:val="center" w:pos="4153"/>
        <w:tab w:val="right" w:pos="8306"/>
      </w:tabs>
      <w:snapToGrid w:val="0"/>
      <w:jc w:val="left"/>
    </w:pPr>
    <w:rPr>
      <w:sz w:val="18"/>
      <w:szCs w:val="18"/>
    </w:rPr>
  </w:style>
  <w:style w:type="character" w:customStyle="1" w:styleId="Char0">
    <w:name w:val="页脚 Char"/>
    <w:basedOn w:val="a0"/>
    <w:link w:val="a7"/>
    <w:uiPriority w:val="99"/>
    <w:rsid w:val="005574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5795">
      <w:bodyDiv w:val="1"/>
      <w:marLeft w:val="0"/>
      <w:marRight w:val="0"/>
      <w:marTop w:val="0"/>
      <w:marBottom w:val="0"/>
      <w:divBdr>
        <w:top w:val="none" w:sz="0" w:space="0" w:color="auto"/>
        <w:left w:val="none" w:sz="0" w:space="0" w:color="auto"/>
        <w:bottom w:val="none" w:sz="0" w:space="0" w:color="auto"/>
        <w:right w:val="none" w:sz="0" w:space="0" w:color="auto"/>
      </w:divBdr>
    </w:div>
    <w:div w:id="1366712202">
      <w:bodyDiv w:val="1"/>
      <w:marLeft w:val="0"/>
      <w:marRight w:val="0"/>
      <w:marTop w:val="0"/>
      <w:marBottom w:val="0"/>
      <w:divBdr>
        <w:top w:val="none" w:sz="0" w:space="0" w:color="auto"/>
        <w:left w:val="none" w:sz="0" w:space="0" w:color="auto"/>
        <w:bottom w:val="none" w:sz="0" w:space="0" w:color="auto"/>
        <w:right w:val="none" w:sz="0" w:space="0" w:color="auto"/>
      </w:divBdr>
      <w:divsChild>
        <w:div w:id="557664333">
          <w:marLeft w:val="0"/>
          <w:marRight w:val="0"/>
          <w:marTop w:val="0"/>
          <w:marBottom w:val="0"/>
          <w:divBdr>
            <w:top w:val="none" w:sz="0" w:space="0" w:color="auto"/>
            <w:left w:val="none" w:sz="0" w:space="0" w:color="auto"/>
            <w:bottom w:val="none" w:sz="0" w:space="0" w:color="auto"/>
            <w:right w:val="none" w:sz="0" w:space="0" w:color="auto"/>
          </w:divBdr>
        </w:div>
        <w:div w:id="1509324457">
          <w:marLeft w:val="0"/>
          <w:marRight w:val="0"/>
          <w:marTop w:val="0"/>
          <w:marBottom w:val="0"/>
          <w:divBdr>
            <w:top w:val="none" w:sz="0" w:space="0" w:color="auto"/>
            <w:left w:val="none" w:sz="0" w:space="0" w:color="auto"/>
            <w:bottom w:val="none" w:sz="0" w:space="0" w:color="auto"/>
            <w:right w:val="none" w:sz="0" w:space="0" w:color="auto"/>
          </w:divBdr>
        </w:div>
        <w:div w:id="1852530186">
          <w:marLeft w:val="0"/>
          <w:marRight w:val="0"/>
          <w:marTop w:val="0"/>
          <w:marBottom w:val="0"/>
          <w:divBdr>
            <w:top w:val="none" w:sz="0" w:space="0" w:color="auto"/>
            <w:left w:val="none" w:sz="0" w:space="0" w:color="auto"/>
            <w:bottom w:val="none" w:sz="0" w:space="0" w:color="auto"/>
            <w:right w:val="none" w:sz="0" w:space="0" w:color="auto"/>
          </w:divBdr>
        </w:div>
        <w:div w:id="1047803221">
          <w:marLeft w:val="0"/>
          <w:marRight w:val="0"/>
          <w:marTop w:val="0"/>
          <w:marBottom w:val="0"/>
          <w:divBdr>
            <w:top w:val="none" w:sz="0" w:space="0" w:color="auto"/>
            <w:left w:val="none" w:sz="0" w:space="0" w:color="auto"/>
            <w:bottom w:val="none" w:sz="0" w:space="0" w:color="auto"/>
            <w:right w:val="none" w:sz="0" w:space="0" w:color="auto"/>
          </w:divBdr>
        </w:div>
        <w:div w:id="354114648">
          <w:marLeft w:val="0"/>
          <w:marRight w:val="0"/>
          <w:marTop w:val="0"/>
          <w:marBottom w:val="0"/>
          <w:divBdr>
            <w:top w:val="none" w:sz="0" w:space="0" w:color="auto"/>
            <w:left w:val="none" w:sz="0" w:space="0" w:color="auto"/>
            <w:bottom w:val="none" w:sz="0" w:space="0" w:color="auto"/>
            <w:right w:val="none" w:sz="0" w:space="0" w:color="auto"/>
          </w:divBdr>
        </w:div>
        <w:div w:id="1045787295">
          <w:marLeft w:val="0"/>
          <w:marRight w:val="0"/>
          <w:marTop w:val="0"/>
          <w:marBottom w:val="0"/>
          <w:divBdr>
            <w:top w:val="none" w:sz="0" w:space="0" w:color="auto"/>
            <w:left w:val="none" w:sz="0" w:space="0" w:color="auto"/>
            <w:bottom w:val="none" w:sz="0" w:space="0" w:color="auto"/>
            <w:right w:val="none" w:sz="0" w:space="0" w:color="auto"/>
          </w:divBdr>
        </w:div>
        <w:div w:id="1566406588">
          <w:marLeft w:val="0"/>
          <w:marRight w:val="0"/>
          <w:marTop w:val="0"/>
          <w:marBottom w:val="0"/>
          <w:divBdr>
            <w:top w:val="none" w:sz="0" w:space="0" w:color="auto"/>
            <w:left w:val="none" w:sz="0" w:space="0" w:color="auto"/>
            <w:bottom w:val="none" w:sz="0" w:space="0" w:color="auto"/>
            <w:right w:val="none" w:sz="0" w:space="0" w:color="auto"/>
          </w:divBdr>
        </w:div>
        <w:div w:id="337658938">
          <w:marLeft w:val="0"/>
          <w:marRight w:val="0"/>
          <w:marTop w:val="0"/>
          <w:marBottom w:val="0"/>
          <w:divBdr>
            <w:top w:val="none" w:sz="0" w:space="0" w:color="auto"/>
            <w:left w:val="none" w:sz="0" w:space="0" w:color="auto"/>
            <w:bottom w:val="none" w:sz="0" w:space="0" w:color="auto"/>
            <w:right w:val="none" w:sz="0" w:space="0" w:color="auto"/>
          </w:divBdr>
        </w:div>
        <w:div w:id="2042395700">
          <w:marLeft w:val="0"/>
          <w:marRight w:val="0"/>
          <w:marTop w:val="0"/>
          <w:marBottom w:val="0"/>
          <w:divBdr>
            <w:top w:val="none" w:sz="0" w:space="0" w:color="auto"/>
            <w:left w:val="none" w:sz="0" w:space="0" w:color="auto"/>
            <w:bottom w:val="none" w:sz="0" w:space="0" w:color="auto"/>
            <w:right w:val="none" w:sz="0" w:space="0" w:color="auto"/>
          </w:divBdr>
        </w:div>
        <w:div w:id="322242379">
          <w:marLeft w:val="0"/>
          <w:marRight w:val="0"/>
          <w:marTop w:val="0"/>
          <w:marBottom w:val="0"/>
          <w:divBdr>
            <w:top w:val="none" w:sz="0" w:space="0" w:color="auto"/>
            <w:left w:val="none" w:sz="0" w:space="0" w:color="auto"/>
            <w:bottom w:val="none" w:sz="0" w:space="0" w:color="auto"/>
            <w:right w:val="none" w:sz="0" w:space="0" w:color="auto"/>
          </w:divBdr>
        </w:div>
        <w:div w:id="1593661091">
          <w:marLeft w:val="0"/>
          <w:marRight w:val="0"/>
          <w:marTop w:val="0"/>
          <w:marBottom w:val="0"/>
          <w:divBdr>
            <w:top w:val="none" w:sz="0" w:space="0" w:color="auto"/>
            <w:left w:val="none" w:sz="0" w:space="0" w:color="auto"/>
            <w:bottom w:val="none" w:sz="0" w:space="0" w:color="auto"/>
            <w:right w:val="none" w:sz="0" w:space="0" w:color="auto"/>
          </w:divBdr>
        </w:div>
        <w:div w:id="1369136919">
          <w:marLeft w:val="0"/>
          <w:marRight w:val="0"/>
          <w:marTop w:val="0"/>
          <w:marBottom w:val="0"/>
          <w:divBdr>
            <w:top w:val="none" w:sz="0" w:space="0" w:color="auto"/>
            <w:left w:val="none" w:sz="0" w:space="0" w:color="auto"/>
            <w:bottom w:val="none" w:sz="0" w:space="0" w:color="auto"/>
            <w:right w:val="none" w:sz="0" w:space="0" w:color="auto"/>
          </w:divBdr>
        </w:div>
        <w:div w:id="520320995">
          <w:marLeft w:val="0"/>
          <w:marRight w:val="0"/>
          <w:marTop w:val="0"/>
          <w:marBottom w:val="0"/>
          <w:divBdr>
            <w:top w:val="none" w:sz="0" w:space="0" w:color="auto"/>
            <w:left w:val="none" w:sz="0" w:space="0" w:color="auto"/>
            <w:bottom w:val="none" w:sz="0" w:space="0" w:color="auto"/>
            <w:right w:val="none" w:sz="0" w:space="0" w:color="auto"/>
          </w:divBdr>
        </w:div>
        <w:div w:id="1999964041">
          <w:marLeft w:val="0"/>
          <w:marRight w:val="0"/>
          <w:marTop w:val="0"/>
          <w:marBottom w:val="0"/>
          <w:divBdr>
            <w:top w:val="none" w:sz="0" w:space="0" w:color="auto"/>
            <w:left w:val="none" w:sz="0" w:space="0" w:color="auto"/>
            <w:bottom w:val="none" w:sz="0" w:space="0" w:color="auto"/>
            <w:right w:val="none" w:sz="0" w:space="0" w:color="auto"/>
          </w:divBdr>
        </w:div>
        <w:div w:id="391008259">
          <w:marLeft w:val="0"/>
          <w:marRight w:val="0"/>
          <w:marTop w:val="0"/>
          <w:marBottom w:val="0"/>
          <w:divBdr>
            <w:top w:val="none" w:sz="0" w:space="0" w:color="auto"/>
            <w:left w:val="none" w:sz="0" w:space="0" w:color="auto"/>
            <w:bottom w:val="none" w:sz="0" w:space="0" w:color="auto"/>
            <w:right w:val="none" w:sz="0" w:space="0" w:color="auto"/>
          </w:divBdr>
        </w:div>
        <w:div w:id="426582575">
          <w:marLeft w:val="0"/>
          <w:marRight w:val="0"/>
          <w:marTop w:val="0"/>
          <w:marBottom w:val="0"/>
          <w:divBdr>
            <w:top w:val="none" w:sz="0" w:space="0" w:color="auto"/>
            <w:left w:val="none" w:sz="0" w:space="0" w:color="auto"/>
            <w:bottom w:val="none" w:sz="0" w:space="0" w:color="auto"/>
            <w:right w:val="none" w:sz="0" w:space="0" w:color="auto"/>
          </w:divBdr>
        </w:div>
        <w:div w:id="2056464364">
          <w:marLeft w:val="0"/>
          <w:marRight w:val="0"/>
          <w:marTop w:val="0"/>
          <w:marBottom w:val="0"/>
          <w:divBdr>
            <w:top w:val="none" w:sz="0" w:space="0" w:color="auto"/>
            <w:left w:val="none" w:sz="0" w:space="0" w:color="auto"/>
            <w:bottom w:val="none" w:sz="0" w:space="0" w:color="auto"/>
            <w:right w:val="none" w:sz="0" w:space="0" w:color="auto"/>
          </w:divBdr>
        </w:div>
        <w:div w:id="559557901">
          <w:marLeft w:val="0"/>
          <w:marRight w:val="0"/>
          <w:marTop w:val="0"/>
          <w:marBottom w:val="0"/>
          <w:divBdr>
            <w:top w:val="none" w:sz="0" w:space="0" w:color="auto"/>
            <w:left w:val="none" w:sz="0" w:space="0" w:color="auto"/>
            <w:bottom w:val="none" w:sz="0" w:space="0" w:color="auto"/>
            <w:right w:val="none" w:sz="0" w:space="0" w:color="auto"/>
          </w:divBdr>
        </w:div>
        <w:div w:id="1926568141">
          <w:marLeft w:val="0"/>
          <w:marRight w:val="0"/>
          <w:marTop w:val="0"/>
          <w:marBottom w:val="0"/>
          <w:divBdr>
            <w:top w:val="none" w:sz="0" w:space="0" w:color="auto"/>
            <w:left w:val="none" w:sz="0" w:space="0" w:color="auto"/>
            <w:bottom w:val="none" w:sz="0" w:space="0" w:color="auto"/>
            <w:right w:val="none" w:sz="0" w:space="0" w:color="auto"/>
          </w:divBdr>
        </w:div>
        <w:div w:id="128326031">
          <w:marLeft w:val="0"/>
          <w:marRight w:val="0"/>
          <w:marTop w:val="0"/>
          <w:marBottom w:val="0"/>
          <w:divBdr>
            <w:top w:val="none" w:sz="0" w:space="0" w:color="auto"/>
            <w:left w:val="none" w:sz="0" w:space="0" w:color="auto"/>
            <w:bottom w:val="none" w:sz="0" w:space="0" w:color="auto"/>
            <w:right w:val="none" w:sz="0" w:space="0" w:color="auto"/>
          </w:divBdr>
        </w:div>
        <w:div w:id="462307136">
          <w:marLeft w:val="0"/>
          <w:marRight w:val="0"/>
          <w:marTop w:val="0"/>
          <w:marBottom w:val="0"/>
          <w:divBdr>
            <w:top w:val="none" w:sz="0" w:space="0" w:color="auto"/>
            <w:left w:val="none" w:sz="0" w:space="0" w:color="auto"/>
            <w:bottom w:val="none" w:sz="0" w:space="0" w:color="auto"/>
            <w:right w:val="none" w:sz="0" w:space="0" w:color="auto"/>
          </w:divBdr>
        </w:div>
        <w:div w:id="501162643">
          <w:marLeft w:val="0"/>
          <w:marRight w:val="0"/>
          <w:marTop w:val="0"/>
          <w:marBottom w:val="0"/>
          <w:divBdr>
            <w:top w:val="none" w:sz="0" w:space="0" w:color="auto"/>
            <w:left w:val="none" w:sz="0" w:space="0" w:color="auto"/>
            <w:bottom w:val="none" w:sz="0" w:space="0" w:color="auto"/>
            <w:right w:val="none" w:sz="0" w:space="0" w:color="auto"/>
          </w:divBdr>
        </w:div>
        <w:div w:id="1702631359">
          <w:marLeft w:val="0"/>
          <w:marRight w:val="0"/>
          <w:marTop w:val="0"/>
          <w:marBottom w:val="0"/>
          <w:divBdr>
            <w:top w:val="none" w:sz="0" w:space="0" w:color="auto"/>
            <w:left w:val="none" w:sz="0" w:space="0" w:color="auto"/>
            <w:bottom w:val="none" w:sz="0" w:space="0" w:color="auto"/>
            <w:right w:val="none" w:sz="0" w:space="0" w:color="auto"/>
          </w:divBdr>
        </w:div>
        <w:div w:id="202874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iPostMail();" TargetMode="External"/><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finance.cn/comments/?channel=news&amp;template=sample_21159.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nfinance.cn/articles/2015-03/23-21159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2015-05-20T08:47:00Z</dcterms:created>
  <dcterms:modified xsi:type="dcterms:W3CDTF">2015-05-20T08:47:00Z</dcterms:modified>
</cp:coreProperties>
</file>